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E74" w:rsidRDefault="00960E74" w:rsidP="00BF331B">
      <w:pPr>
        <w:pStyle w:val="p2"/>
        <w:spacing w:before="0" w:beforeAutospacing="0" w:after="0" w:afterAutospacing="0" w:line="360" w:lineRule="auto"/>
        <w:jc w:val="center"/>
        <w:rPr>
          <w:b/>
          <w:bCs/>
          <w:color w:val="000000"/>
        </w:rPr>
      </w:pPr>
      <w:bookmarkStart w:id="0" w:name="_GoBack"/>
      <w:bookmarkEnd w:id="0"/>
    </w:p>
    <w:p w:rsidR="005E2BCD" w:rsidRDefault="005E2BCD" w:rsidP="005E2BCD">
      <w:pPr>
        <w:pStyle w:val="p2"/>
        <w:spacing w:before="0" w:beforeAutospacing="0" w:after="0" w:afterAutospacing="0" w:line="360" w:lineRule="auto"/>
        <w:rPr>
          <w:rFonts w:ascii="Segoe UI" w:hAnsi="Segoe UI" w:cs="Segoe UI"/>
          <w:color w:val="444444"/>
          <w:sz w:val="20"/>
          <w:szCs w:val="20"/>
          <w:u w:val="single"/>
          <w:shd w:val="clear" w:color="auto" w:fill="FFFFCC"/>
        </w:rPr>
      </w:pPr>
      <w:r w:rsidRPr="008775F6">
        <w:rPr>
          <w:noProof/>
        </w:rPr>
        <w:drawing>
          <wp:inline distT="0" distB="0" distL="0" distR="0">
            <wp:extent cx="5759450" cy="441863"/>
            <wp:effectExtent l="0" t="0" r="0" b="0"/>
            <wp:docPr id="3" name="Obraz 3"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sek logotypów: Fundusze Europejskie Program Regionalny, Rzeczpospolita Polska, Podkarpackie,  Unia Europejska EFR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441863"/>
                    </a:xfrm>
                    <a:prstGeom prst="rect">
                      <a:avLst/>
                    </a:prstGeom>
                    <a:noFill/>
                    <a:ln>
                      <a:noFill/>
                    </a:ln>
                  </pic:spPr>
                </pic:pic>
              </a:graphicData>
            </a:graphic>
          </wp:inline>
        </w:drawing>
      </w:r>
    </w:p>
    <w:p w:rsidR="00960E74" w:rsidRDefault="00960E74" w:rsidP="005E2BCD">
      <w:pPr>
        <w:pStyle w:val="p2"/>
        <w:spacing w:before="0" w:beforeAutospacing="0" w:after="0" w:afterAutospacing="0" w:line="360" w:lineRule="auto"/>
        <w:rPr>
          <w:rFonts w:ascii="Segoe UI" w:hAnsi="Segoe UI" w:cs="Segoe UI"/>
          <w:color w:val="444444"/>
          <w:sz w:val="20"/>
          <w:szCs w:val="20"/>
          <w:u w:val="single"/>
          <w:shd w:val="clear" w:color="auto" w:fill="FFFFCC"/>
        </w:rPr>
      </w:pPr>
      <w:r w:rsidRPr="005E2BCD">
        <w:rPr>
          <w:rFonts w:ascii="Segoe UI" w:hAnsi="Segoe UI" w:cs="Segoe UI"/>
          <w:color w:val="444444"/>
          <w:sz w:val="20"/>
          <w:szCs w:val="20"/>
          <w:u w:val="single"/>
          <w:shd w:val="clear" w:color="auto" w:fill="FFFFCC"/>
        </w:rPr>
        <w:t>RPO .RE .20.002 - PCI 116- Technologia Oxford Nanopore: optymalizacja enzymów oraz analizy danych genomicznych pod kątem zastosowań komercyjnych</w:t>
      </w:r>
    </w:p>
    <w:p w:rsidR="005E2BCD" w:rsidRDefault="005E2BCD" w:rsidP="005E2BCD">
      <w:pPr>
        <w:pStyle w:val="p2"/>
        <w:spacing w:before="0" w:beforeAutospacing="0" w:after="0" w:afterAutospacing="0" w:line="360" w:lineRule="auto"/>
        <w:rPr>
          <w:b/>
          <w:bCs/>
          <w:color w:val="000000"/>
        </w:rPr>
      </w:pPr>
    </w:p>
    <w:p w:rsidR="00BF331B" w:rsidRPr="001F7680" w:rsidRDefault="00BF331B" w:rsidP="00BF331B">
      <w:pPr>
        <w:pStyle w:val="p2"/>
        <w:spacing w:before="0" w:beforeAutospacing="0" w:after="0" w:afterAutospacing="0" w:line="360" w:lineRule="auto"/>
        <w:jc w:val="center"/>
        <w:rPr>
          <w:b/>
          <w:bCs/>
          <w:color w:val="000000"/>
        </w:rPr>
      </w:pPr>
      <w:r w:rsidRPr="001F7680">
        <w:rPr>
          <w:b/>
          <w:bCs/>
          <w:color w:val="000000"/>
        </w:rPr>
        <w:t>OGŁOSZENIE O UDZIELANYM ZAMÓWIENIU</w:t>
      </w:r>
    </w:p>
    <w:p w:rsidR="00BF331B" w:rsidRPr="00D931BE" w:rsidRDefault="00BF331B" w:rsidP="00BF331B">
      <w:pPr>
        <w:pStyle w:val="Zwykytekst"/>
        <w:tabs>
          <w:tab w:val="left" w:pos="142"/>
        </w:tabs>
        <w:jc w:val="center"/>
        <w:rPr>
          <w:rFonts w:ascii="Times New Roman" w:hAnsi="Times New Roman"/>
          <w:sz w:val="24"/>
          <w:szCs w:val="24"/>
          <w:lang w:val="pl-PL"/>
        </w:rPr>
      </w:pPr>
      <w:r w:rsidRPr="001F7680">
        <w:rPr>
          <w:rFonts w:ascii="Times New Roman" w:hAnsi="Times New Roman"/>
          <w:b/>
          <w:sz w:val="24"/>
          <w:szCs w:val="24"/>
        </w:rPr>
        <w:t xml:space="preserve">Znak sprawy: </w:t>
      </w:r>
      <w:r w:rsidR="00680DF0" w:rsidRPr="001F7680">
        <w:rPr>
          <w:rFonts w:ascii="Times New Roman" w:hAnsi="Times New Roman"/>
          <w:b/>
          <w:sz w:val="24"/>
          <w:szCs w:val="24"/>
        </w:rPr>
        <w:t>NA/O/</w:t>
      </w:r>
      <w:r w:rsidR="00D931BE">
        <w:rPr>
          <w:rFonts w:ascii="Times New Roman" w:hAnsi="Times New Roman"/>
          <w:b/>
          <w:sz w:val="24"/>
          <w:szCs w:val="24"/>
          <w:lang w:val="pl-PL"/>
        </w:rPr>
        <w:t>82</w:t>
      </w:r>
      <w:r w:rsidR="00680DF0" w:rsidRPr="001F7680">
        <w:rPr>
          <w:rFonts w:ascii="Times New Roman" w:hAnsi="Times New Roman"/>
          <w:b/>
          <w:sz w:val="24"/>
          <w:szCs w:val="24"/>
        </w:rPr>
        <w:t>/2020</w:t>
      </w:r>
      <w:r w:rsidRPr="001F7680">
        <w:rPr>
          <w:rFonts w:ascii="Times New Roman" w:hAnsi="Times New Roman"/>
          <w:b/>
          <w:sz w:val="24"/>
          <w:szCs w:val="24"/>
          <w:lang w:val="pl-PL"/>
        </w:rPr>
        <w:t xml:space="preserve"> </w:t>
      </w:r>
      <w:r w:rsidR="00680DF0" w:rsidRPr="001F7680">
        <w:rPr>
          <w:rFonts w:ascii="Times New Roman" w:hAnsi="Times New Roman"/>
          <w:sz w:val="24"/>
          <w:szCs w:val="24"/>
          <w:lang w:val="pl-PL"/>
        </w:rPr>
        <w:t>Rzeszów</w:t>
      </w:r>
      <w:r w:rsidRPr="001F7680">
        <w:rPr>
          <w:rFonts w:ascii="Times New Roman" w:hAnsi="Times New Roman"/>
          <w:sz w:val="24"/>
          <w:szCs w:val="24"/>
        </w:rPr>
        <w:t xml:space="preserve">, </w:t>
      </w:r>
      <w:r w:rsidR="00680DF0" w:rsidRPr="001F7680">
        <w:rPr>
          <w:rFonts w:ascii="Times New Roman" w:hAnsi="Times New Roman"/>
          <w:sz w:val="24"/>
          <w:szCs w:val="24"/>
        </w:rPr>
        <w:t>2020-03-</w:t>
      </w:r>
      <w:r w:rsidR="00D931BE">
        <w:rPr>
          <w:rFonts w:ascii="Times New Roman" w:hAnsi="Times New Roman"/>
          <w:sz w:val="24"/>
          <w:szCs w:val="24"/>
          <w:lang w:val="pl-PL"/>
        </w:rPr>
        <w:t>20</w:t>
      </w:r>
    </w:p>
    <w:p w:rsidR="00BF331B" w:rsidRPr="001F7680" w:rsidRDefault="00BF331B" w:rsidP="00BF331B">
      <w:pPr>
        <w:pStyle w:val="Nagwek"/>
        <w:tabs>
          <w:tab w:val="right" w:pos="7371"/>
        </w:tabs>
        <w:rPr>
          <w:b/>
          <w:bCs/>
          <w:color w:val="FF0000"/>
          <w:sz w:val="16"/>
          <w:szCs w:val="16"/>
        </w:rPr>
      </w:pPr>
    </w:p>
    <w:p w:rsidR="00BF331B" w:rsidRPr="001F7680" w:rsidRDefault="00BF331B" w:rsidP="00BF331B">
      <w:pPr>
        <w:tabs>
          <w:tab w:val="center" w:pos="4536"/>
          <w:tab w:val="right" w:pos="7371"/>
          <w:tab w:val="right" w:pos="9072"/>
        </w:tabs>
        <w:jc w:val="both"/>
      </w:pPr>
      <w:r w:rsidRPr="001F7680">
        <w:t xml:space="preserve">Podstawa prawna ogłoszenia: art. 4 </w:t>
      </w:r>
      <w:r w:rsidR="00EE650E" w:rsidRPr="001F7680">
        <w:t xml:space="preserve">d ust 1 pkt 1 </w:t>
      </w:r>
      <w:r w:rsidR="0063457F" w:rsidRPr="001F7680">
        <w:rPr>
          <w:bCs/>
        </w:rPr>
        <w:t xml:space="preserve">ustawy z dnia </w:t>
      </w:r>
      <w:r w:rsidR="0063457F" w:rsidRPr="001F7680">
        <w:t xml:space="preserve">29 stycznia 2004 roku Prawo zamówień publicznych </w:t>
      </w:r>
      <w:r w:rsidR="00680DF0" w:rsidRPr="001F7680">
        <w:t>(t.j. Dz.U. z 2019 r. poz. 1843)</w:t>
      </w:r>
      <w:r w:rsidR="0063457F" w:rsidRPr="001F7680">
        <w:t xml:space="preserve"> </w:t>
      </w:r>
      <w:r w:rsidRPr="001F7680">
        <w:t xml:space="preserve">w związku z art. 30a ustawy z dnia 30 kwietnia 2010 r. o zasadach finansowania nauki (Dz. U. Nr 96, poz. 615, z późn. zm.). </w:t>
      </w:r>
    </w:p>
    <w:p w:rsidR="00BF331B" w:rsidRPr="001F7680"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1F7680"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1F7680" w:rsidRDefault="00BF331B" w:rsidP="00AE7290">
            <w:pPr>
              <w:pStyle w:val="p5"/>
              <w:spacing w:before="0" w:beforeAutospacing="0" w:after="0" w:afterAutospacing="0"/>
              <w:rPr>
                <w:b/>
                <w:bCs/>
                <w:color w:val="000000"/>
              </w:rPr>
            </w:pPr>
            <w:r w:rsidRPr="001F7680">
              <w:rPr>
                <w:b/>
                <w:bCs/>
                <w:color w:val="000000"/>
              </w:rPr>
              <w:t>I. ZAMAWIAJĄCY</w:t>
            </w:r>
          </w:p>
          <w:p w:rsidR="00BF331B" w:rsidRPr="001F7680" w:rsidRDefault="00BF331B" w:rsidP="00AE7290">
            <w:pPr>
              <w:pStyle w:val="Tekstpodstawowy"/>
              <w:spacing w:before="120"/>
              <w:rPr>
                <w:lang w:val="pl-PL" w:eastAsia="pl-PL"/>
              </w:rPr>
            </w:pPr>
            <w:r w:rsidRPr="001F7680">
              <w:rPr>
                <w:lang w:val="pl-PL" w:eastAsia="pl-PL"/>
              </w:rPr>
              <w:t>Politechnika Rzeszowska im. I. Łukasiewicza</w:t>
            </w:r>
          </w:p>
          <w:p w:rsidR="00BF331B" w:rsidRPr="001F7680" w:rsidRDefault="00BF331B" w:rsidP="00AE7290">
            <w:pPr>
              <w:pStyle w:val="Tekstpodstawowy"/>
              <w:spacing w:before="120"/>
              <w:rPr>
                <w:lang w:val="pl-PL" w:eastAsia="pl-PL"/>
              </w:rPr>
            </w:pPr>
            <w:r w:rsidRPr="001F7680">
              <w:rPr>
                <w:lang w:val="pl-PL" w:eastAsia="pl-PL"/>
              </w:rPr>
              <w:t>al. Powstańców Warszawy 12</w:t>
            </w:r>
          </w:p>
          <w:p w:rsidR="00BF331B" w:rsidRPr="001F7680" w:rsidRDefault="00BF331B" w:rsidP="00AE7290">
            <w:pPr>
              <w:pStyle w:val="Tekstpodstawowy"/>
              <w:spacing w:before="120"/>
              <w:rPr>
                <w:lang w:val="pl-PL" w:eastAsia="pl-PL"/>
              </w:rPr>
            </w:pPr>
            <w:r w:rsidRPr="001F7680">
              <w:rPr>
                <w:lang w:val="pl-PL" w:eastAsia="pl-PL"/>
              </w:rPr>
              <w:t xml:space="preserve">35-959 Rzeszów </w:t>
            </w:r>
          </w:p>
          <w:p w:rsidR="00BF331B" w:rsidRPr="001F7680" w:rsidRDefault="00BF331B" w:rsidP="00AE7290">
            <w:pPr>
              <w:pStyle w:val="Tekstpodstawowy"/>
              <w:spacing w:before="120"/>
              <w:rPr>
                <w:lang w:val="pl-PL" w:eastAsia="pl-PL"/>
              </w:rPr>
            </w:pPr>
            <w:r w:rsidRPr="001F7680">
              <w:rPr>
                <w:lang w:val="pl-PL" w:eastAsia="pl-PL"/>
              </w:rPr>
              <w:t>NIP: 813-026-69-99</w:t>
            </w:r>
          </w:p>
        </w:tc>
      </w:tr>
    </w:tbl>
    <w:p w:rsidR="00BF331B" w:rsidRPr="001F7680" w:rsidRDefault="00BF331B" w:rsidP="00BF331B">
      <w:pPr>
        <w:spacing w:line="360" w:lineRule="auto"/>
        <w:rPr>
          <w:b/>
        </w:rPr>
      </w:pPr>
      <w:r w:rsidRPr="001F7680">
        <w:rPr>
          <w:b/>
        </w:rPr>
        <w:t xml:space="preserve">Osoba prowadząca postępowanie: </w:t>
      </w:r>
    </w:p>
    <w:p w:rsidR="00B15AE7" w:rsidRPr="001F7680" w:rsidRDefault="00680DF0" w:rsidP="00EE650E">
      <w:pPr>
        <w:jc w:val="both"/>
      </w:pPr>
      <w:r w:rsidRPr="001F7680">
        <w:t xml:space="preserve">mgr </w:t>
      </w:r>
      <w:r w:rsidR="00D931BE">
        <w:t>Katarzyna Kaczorowska</w:t>
      </w:r>
    </w:p>
    <w:p w:rsidR="00281641" w:rsidRPr="001F7680" w:rsidRDefault="00281641" w:rsidP="00EE650E">
      <w:pPr>
        <w:pStyle w:val="Nagwek1"/>
        <w:spacing w:after="120"/>
        <w:jc w:val="both"/>
        <w:rPr>
          <w:rFonts w:ascii="Times New Roman" w:hAnsi="Times New Roman"/>
          <w:sz w:val="24"/>
          <w:szCs w:val="24"/>
        </w:rPr>
      </w:pPr>
      <w:r w:rsidRPr="001F7680">
        <w:rPr>
          <w:rFonts w:ascii="Times New Roman" w:hAnsi="Times New Roman"/>
          <w:sz w:val="24"/>
          <w:szCs w:val="24"/>
        </w:rPr>
        <w:t>Uzasadnienie zastosowania art. 4</w:t>
      </w:r>
      <w:r w:rsidR="00EE650E" w:rsidRPr="001F7680">
        <w:rPr>
          <w:rFonts w:ascii="Times New Roman" w:hAnsi="Times New Roman"/>
          <w:sz w:val="24"/>
          <w:szCs w:val="24"/>
          <w:lang w:val="pl-PL"/>
        </w:rPr>
        <w:t xml:space="preserve">  d ust 1 pkt 1 </w:t>
      </w:r>
      <w:r w:rsidRPr="001F7680">
        <w:rPr>
          <w:rFonts w:ascii="Times New Roman" w:hAnsi="Times New Roman"/>
          <w:sz w:val="24"/>
          <w:szCs w:val="24"/>
        </w:rPr>
        <w:t xml:space="preserve"> PZP </w:t>
      </w:r>
    </w:p>
    <w:p w:rsidR="00281641" w:rsidRPr="001F7680" w:rsidRDefault="00281641" w:rsidP="00EE650E">
      <w:pPr>
        <w:pStyle w:val="Nagwek1"/>
        <w:jc w:val="both"/>
        <w:rPr>
          <w:rFonts w:ascii="Times New Roman" w:hAnsi="Times New Roman"/>
          <w:b w:val="0"/>
          <w:sz w:val="24"/>
          <w:szCs w:val="24"/>
        </w:rPr>
      </w:pPr>
      <w:r w:rsidRPr="001F7680">
        <w:rPr>
          <w:rFonts w:ascii="Times New Roman" w:hAnsi="Times New Roman"/>
          <w:b w:val="0"/>
          <w:sz w:val="24"/>
          <w:szCs w:val="24"/>
        </w:rPr>
        <w:t xml:space="preserve">Przedmiotem zamówienia są dostawy/usługi służące wyłącznie do celów prac badawczych, eksperymentalnych, naukowych lub rozwojowych. </w:t>
      </w:r>
    </w:p>
    <w:p w:rsidR="00281641" w:rsidRPr="001F7680" w:rsidRDefault="00281641" w:rsidP="00281641">
      <w:pPr>
        <w:pStyle w:val="p15"/>
        <w:spacing w:before="120" w:beforeAutospacing="0" w:after="0" w:afterAutospacing="0"/>
        <w:rPr>
          <w:b/>
        </w:rPr>
      </w:pPr>
      <w:r w:rsidRPr="001F7680">
        <w:rPr>
          <w:b/>
        </w:rPr>
        <w:t>Nie służą prowadzeniu przez zamawiającego produkcji seryjnej, mającej na celu osiągnięcie rentowności rynkowej lub pokryciu kosztów badań lub rozwoju.</w:t>
      </w:r>
    </w:p>
    <w:p w:rsidR="00281641" w:rsidRPr="001F7680" w:rsidRDefault="00281641" w:rsidP="00281641">
      <w:pPr>
        <w:pStyle w:val="p15"/>
        <w:spacing w:before="120" w:beforeAutospacing="0" w:after="0" w:afterAutospacing="0"/>
        <w:rPr>
          <w:b/>
          <w:bCs/>
          <w:color w:val="000000"/>
          <w:sz w:val="16"/>
          <w:szCs w:val="16"/>
        </w:rPr>
      </w:pPr>
    </w:p>
    <w:p w:rsidR="00281641" w:rsidRPr="001F7680" w:rsidRDefault="00BF331B" w:rsidP="00281641">
      <w:pPr>
        <w:pStyle w:val="p15"/>
        <w:spacing w:before="120" w:beforeAutospacing="0" w:after="0" w:afterAutospacing="0"/>
        <w:rPr>
          <w:b/>
          <w:bCs/>
          <w:color w:val="000000"/>
        </w:rPr>
      </w:pPr>
      <w:r w:rsidRPr="001F7680">
        <w:rPr>
          <w:b/>
          <w:bCs/>
          <w:color w:val="000000"/>
        </w:rPr>
        <w:t>II. OPIS PRZEDMIOTU ZAMÓWIENIA</w:t>
      </w:r>
    </w:p>
    <w:p w:rsidR="00281641" w:rsidRPr="001F7680" w:rsidRDefault="00281641" w:rsidP="00BF331B">
      <w:pPr>
        <w:spacing w:line="360" w:lineRule="auto"/>
        <w:rPr>
          <w:b/>
          <w:sz w:val="16"/>
          <w:szCs w:val="16"/>
        </w:rPr>
      </w:pPr>
    </w:p>
    <w:p w:rsidR="00BF331B" w:rsidRPr="001F7680" w:rsidRDefault="00BF331B" w:rsidP="00BF331B">
      <w:pPr>
        <w:pStyle w:val="ProPublico"/>
        <w:numPr>
          <w:ilvl w:val="1"/>
          <w:numId w:val="0"/>
        </w:numPr>
        <w:tabs>
          <w:tab w:val="num" w:pos="0"/>
        </w:tabs>
        <w:spacing w:after="120" w:line="240" w:lineRule="auto"/>
        <w:jc w:val="both"/>
        <w:rPr>
          <w:rFonts w:ascii="Times New Roman" w:hAnsi="Times New Roman"/>
          <w:sz w:val="24"/>
        </w:rPr>
      </w:pPr>
      <w:r w:rsidRPr="001F7680">
        <w:rPr>
          <w:rFonts w:ascii="Times New Roman" w:hAnsi="Times New Roman"/>
          <w:sz w:val="24"/>
        </w:rPr>
        <w:t xml:space="preserve">Zamawiający </w:t>
      </w:r>
      <w:r w:rsidR="0093371C">
        <w:rPr>
          <w:rFonts w:ascii="Times New Roman" w:hAnsi="Times New Roman"/>
          <w:sz w:val="24"/>
        </w:rPr>
        <w:t xml:space="preserve">nie </w:t>
      </w:r>
      <w:r w:rsidRPr="001F7680">
        <w:rPr>
          <w:rFonts w:ascii="Times New Roman" w:hAnsi="Times New Roman"/>
          <w:sz w:val="24"/>
        </w:rPr>
        <w:t>dopuszcza składani</w:t>
      </w:r>
      <w:r w:rsidR="0093371C">
        <w:rPr>
          <w:rFonts w:ascii="Times New Roman" w:hAnsi="Times New Roman"/>
          <w:sz w:val="24"/>
        </w:rPr>
        <w:t>a</w:t>
      </w:r>
      <w:r w:rsidRPr="001F7680">
        <w:rPr>
          <w:rFonts w:ascii="Times New Roman" w:hAnsi="Times New Roman"/>
          <w:sz w:val="24"/>
        </w:rPr>
        <w:t xml:space="preserve"> ofert częściowych i częściow</w:t>
      </w:r>
      <w:r w:rsidR="0093371C">
        <w:rPr>
          <w:rFonts w:ascii="Times New Roman" w:hAnsi="Times New Roman"/>
          <w:sz w:val="24"/>
        </w:rPr>
        <w:t>ego</w:t>
      </w:r>
      <w:r w:rsidRPr="001F7680">
        <w:rPr>
          <w:rFonts w:ascii="Times New Roman" w:hAnsi="Times New Roman"/>
          <w:sz w:val="24"/>
        </w:rPr>
        <w:t xml:space="preserve"> wyb</w:t>
      </w:r>
      <w:r w:rsidR="0093371C">
        <w:rPr>
          <w:rFonts w:ascii="Times New Roman" w:hAnsi="Times New Roman"/>
          <w:sz w:val="24"/>
        </w:rPr>
        <w:t>oru</w:t>
      </w:r>
      <w:r w:rsidRPr="001F7680">
        <w:rPr>
          <w:rFonts w:ascii="Times New Roman" w:hAnsi="Times New Roman"/>
          <w:sz w:val="24"/>
        </w:rPr>
        <w:t xml:space="preserve"> ofert</w:t>
      </w:r>
      <w:r w:rsidR="0093371C">
        <w:rPr>
          <w:rFonts w:ascii="Times New Roman" w:hAnsi="Times New Roman"/>
          <w:sz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D931BE" w:rsidRPr="001F7680" w:rsidTr="00D931BE">
        <w:tc>
          <w:tcPr>
            <w:tcW w:w="9493" w:type="dxa"/>
            <w:shd w:val="clear" w:color="auto" w:fill="F3F3F3"/>
            <w:vAlign w:val="center"/>
          </w:tcPr>
          <w:p w:rsidR="00D931BE" w:rsidRPr="001F7680" w:rsidRDefault="00D931BE" w:rsidP="00AE7290">
            <w:pPr>
              <w:pStyle w:val="ProPublico"/>
              <w:numPr>
                <w:ilvl w:val="1"/>
                <w:numId w:val="0"/>
              </w:numPr>
              <w:tabs>
                <w:tab w:val="num" w:pos="0"/>
              </w:tabs>
              <w:spacing w:after="120" w:line="240" w:lineRule="auto"/>
              <w:jc w:val="center"/>
              <w:rPr>
                <w:rFonts w:ascii="Times New Roman" w:hAnsi="Times New Roman"/>
                <w:sz w:val="20"/>
              </w:rPr>
            </w:pPr>
            <w:r w:rsidRPr="001F7680">
              <w:rPr>
                <w:rFonts w:ascii="Times New Roman" w:hAnsi="Times New Roman"/>
                <w:b/>
                <w:sz w:val="20"/>
              </w:rPr>
              <w:t>Opis</w:t>
            </w:r>
          </w:p>
        </w:tc>
      </w:tr>
      <w:tr w:rsidR="00D931BE" w:rsidRPr="001F7680" w:rsidTr="00D931BE">
        <w:tc>
          <w:tcPr>
            <w:tcW w:w="9493" w:type="dxa"/>
          </w:tcPr>
          <w:p w:rsidR="00D931BE" w:rsidRPr="00E64A0D" w:rsidRDefault="00D931BE" w:rsidP="00383052">
            <w:pPr>
              <w:spacing w:after="120"/>
              <w:jc w:val="both"/>
            </w:pPr>
            <w:r w:rsidRPr="00E64A0D">
              <w:rPr>
                <w:b/>
              </w:rPr>
              <w:t>Temat</w:t>
            </w:r>
            <w:r w:rsidRPr="00E64A0D">
              <w:t xml:space="preserve">: </w:t>
            </w:r>
            <w:r w:rsidR="00293B2A">
              <w:rPr>
                <w:b/>
              </w:rPr>
              <w:t>Sukcesywny z</w:t>
            </w:r>
            <w:r w:rsidRPr="00E64A0D">
              <w:rPr>
                <w:b/>
              </w:rPr>
              <w:t>akup wyposażenia (urządzenie) do sekwencjonowania danych wraz z zestawami sekwencjonującymi</w:t>
            </w:r>
          </w:p>
          <w:p w:rsidR="00D931BE" w:rsidRPr="00E64A0D" w:rsidRDefault="00D931BE" w:rsidP="00383052">
            <w:pPr>
              <w:spacing w:after="120"/>
              <w:jc w:val="both"/>
            </w:pPr>
            <w:r w:rsidRPr="00E64A0D">
              <w:rPr>
                <w:b/>
              </w:rPr>
              <w:t>Wspólny Słownik Zamówień</w:t>
            </w:r>
            <w:r w:rsidRPr="00E64A0D">
              <w:t>:</w:t>
            </w:r>
            <w:r w:rsidRPr="00E64A0D">
              <w:rPr>
                <w:b/>
              </w:rPr>
              <w:t xml:space="preserve"> </w:t>
            </w:r>
            <w:r w:rsidRPr="00E64A0D">
              <w:rPr>
                <w:rFonts w:ascii="Segoe UI" w:hAnsi="Segoe UI" w:cs="Segoe UI"/>
                <w:sz w:val="20"/>
                <w:szCs w:val="20"/>
              </w:rPr>
              <w:t>33120000-7 Systemy rejestrujące i urządzenia badawcze</w:t>
            </w:r>
          </w:p>
          <w:p w:rsidR="00D931BE" w:rsidRDefault="00D931BE" w:rsidP="00383052">
            <w:pPr>
              <w:spacing w:after="120"/>
              <w:jc w:val="both"/>
            </w:pPr>
            <w:r w:rsidRPr="00E64A0D">
              <w:rPr>
                <w:b/>
              </w:rPr>
              <w:t>Opis</w:t>
            </w:r>
            <w:r w:rsidRPr="00E64A0D">
              <w:t xml:space="preserve">: </w:t>
            </w:r>
          </w:p>
          <w:p w:rsidR="0093371C" w:rsidRDefault="0093371C" w:rsidP="0093371C">
            <w:pPr>
              <w:spacing w:after="120"/>
              <w:jc w:val="both"/>
            </w:pPr>
            <w:r>
              <w:t>Przenośny i zużywalny (trwałość do 1 miesiąca) zestaw składający się z: urządzenie USB (port 3.0) + odczynniki (tzw. sequencing kits, zestawy sekwencjonujące) do realizacji serii eksperymentów sekwencjonowania oraz generowania danych.</w:t>
            </w:r>
          </w:p>
          <w:p w:rsidR="0093371C" w:rsidRDefault="0093371C" w:rsidP="0093371C">
            <w:pPr>
              <w:spacing w:after="120"/>
              <w:jc w:val="both"/>
            </w:pPr>
            <w:r>
              <w:lastRenderedPageBreak/>
              <w:t>Przenośne urządzenie elektroniczne (wersja Basic), które zapewnia interfejs między komputerem użytkownika (lub urządzeniem MinIT) a układem czujników nanoporów z dostępem do wyników jego pracy w czasie rzeczywistym; do 30 Gb danych przesyłanych kablem USB 3.0 za pośrednictwem komputera stacjonarnego do bazy danych. Współpraca z komputerem wyposażonym w Windows 7/8/10 lub Linux, CPU i7, 16 GB RAM</w:t>
            </w:r>
          </w:p>
          <w:p w:rsidR="0093371C" w:rsidRDefault="0093371C" w:rsidP="0093371C">
            <w:pPr>
              <w:spacing w:after="120"/>
              <w:jc w:val="both"/>
            </w:pPr>
            <w:r>
              <w:t>Rozmiar:</w:t>
            </w:r>
          </w:p>
          <w:p w:rsidR="0093371C" w:rsidRDefault="0093371C" w:rsidP="0093371C">
            <w:pPr>
              <w:spacing w:after="120"/>
              <w:jc w:val="both"/>
            </w:pPr>
            <w:r>
              <w:t xml:space="preserve">105 mm x 23 mm x 33 mm </w:t>
            </w:r>
          </w:p>
          <w:p w:rsidR="0093371C" w:rsidRDefault="0093371C" w:rsidP="0093371C">
            <w:pPr>
              <w:spacing w:after="120"/>
              <w:jc w:val="both"/>
            </w:pPr>
            <w:r>
              <w:t xml:space="preserve">Moc 5 W </w:t>
            </w:r>
          </w:p>
          <w:p w:rsidR="0093371C" w:rsidRDefault="0093371C" w:rsidP="0093371C">
            <w:pPr>
              <w:spacing w:after="120"/>
              <w:jc w:val="both"/>
            </w:pPr>
            <w:r>
              <w:t xml:space="preserve">Porty USB 3.0 </w:t>
            </w:r>
          </w:p>
          <w:p w:rsidR="0093371C" w:rsidRDefault="0093371C" w:rsidP="0093371C">
            <w:pPr>
              <w:spacing w:after="120"/>
              <w:jc w:val="both"/>
            </w:pPr>
            <w:r>
              <w:t>Warunki pracy od 18 ° C do 24 ° C.</w:t>
            </w:r>
          </w:p>
          <w:p w:rsidR="0093371C" w:rsidRDefault="0093371C" w:rsidP="0093371C">
            <w:pPr>
              <w:spacing w:after="120"/>
              <w:jc w:val="both"/>
            </w:pPr>
            <w:r>
              <w:t>Napięcie zasilania 5 V (zasilanie kablem USB)</w:t>
            </w:r>
          </w:p>
          <w:p w:rsidR="0093371C" w:rsidRDefault="0093371C" w:rsidP="0093371C">
            <w:pPr>
              <w:spacing w:after="120"/>
              <w:jc w:val="both"/>
            </w:pPr>
            <w:r>
              <w:t>Prąd roboczy 800mA dla 10k próbek</w:t>
            </w:r>
          </w:p>
          <w:p w:rsidR="0093371C" w:rsidRDefault="0093371C" w:rsidP="0093371C">
            <w:pPr>
              <w:spacing w:after="120"/>
              <w:jc w:val="both"/>
            </w:pPr>
            <w:r>
              <w:t>900mA dla 33k próbek</w:t>
            </w:r>
          </w:p>
          <w:p w:rsidR="0093371C" w:rsidRDefault="0093371C" w:rsidP="0093371C">
            <w:pPr>
              <w:spacing w:after="120"/>
              <w:jc w:val="both"/>
            </w:pPr>
            <w:r>
              <w:t>1A max</w:t>
            </w:r>
          </w:p>
          <w:p w:rsidR="0093371C" w:rsidRPr="0093371C" w:rsidRDefault="0093371C" w:rsidP="0093371C">
            <w:pPr>
              <w:spacing w:after="120"/>
              <w:jc w:val="both"/>
              <w:rPr>
                <w:lang w:val="en-US"/>
              </w:rPr>
            </w:pPr>
            <w:r w:rsidRPr="0093371C">
              <w:rPr>
                <w:lang w:val="en-US"/>
              </w:rPr>
              <w:t xml:space="preserve">Certyfikaty urządzenia: MET; UL61010/CSA-C22.2 No.61010, third Edition: Electrical Equipment for Measurement, Control and Laboratory Use </w:t>
            </w:r>
            <w:r>
              <w:rPr>
                <w:lang w:val="en-US"/>
              </w:rPr>
              <w:t>lub równoważne.</w:t>
            </w:r>
          </w:p>
          <w:p w:rsidR="0093371C" w:rsidRDefault="0093371C" w:rsidP="0093371C">
            <w:pPr>
              <w:spacing w:after="120"/>
              <w:jc w:val="both"/>
            </w:pPr>
            <w:r>
              <w:t xml:space="preserve">Urządzenie powinno zapewniać obsługę następujących sequencing kits (cena 1 zestawu sekwencjonującego kit wliczona w cenę urządzenia): </w:t>
            </w:r>
          </w:p>
          <w:p w:rsidR="0093371C" w:rsidRPr="0093371C" w:rsidRDefault="0093371C" w:rsidP="0093371C">
            <w:pPr>
              <w:spacing w:after="120"/>
              <w:jc w:val="both"/>
              <w:rPr>
                <w:lang w:val="en-US"/>
              </w:rPr>
            </w:pPr>
            <w:r w:rsidRPr="0093371C">
              <w:rPr>
                <w:lang w:val="en-US"/>
              </w:rPr>
              <w:t>-Ligation Sequencing Kit (SQK-LSK109)</w:t>
            </w:r>
          </w:p>
          <w:p w:rsidR="0093371C" w:rsidRPr="0093371C" w:rsidRDefault="0093371C" w:rsidP="0093371C">
            <w:pPr>
              <w:spacing w:after="120"/>
              <w:jc w:val="both"/>
              <w:rPr>
                <w:lang w:val="en-US"/>
              </w:rPr>
            </w:pPr>
            <w:r w:rsidRPr="0093371C">
              <w:rPr>
                <w:lang w:val="en-US"/>
              </w:rPr>
              <w:t>-PCR-cDNA Sequencing Kit (SQK-PCS109)</w:t>
            </w:r>
          </w:p>
          <w:p w:rsidR="0093371C" w:rsidRPr="0093371C" w:rsidRDefault="0093371C" w:rsidP="0093371C">
            <w:pPr>
              <w:spacing w:after="120"/>
              <w:jc w:val="both"/>
              <w:rPr>
                <w:lang w:val="en-US"/>
              </w:rPr>
            </w:pPr>
            <w:r w:rsidRPr="0093371C">
              <w:rPr>
                <w:lang w:val="en-US"/>
              </w:rPr>
              <w:t>-Direct cDNA Sequencing Kit (SQK-DCS109)</w:t>
            </w:r>
          </w:p>
          <w:p w:rsidR="0093371C" w:rsidRPr="0093371C" w:rsidRDefault="0093371C" w:rsidP="0093371C">
            <w:pPr>
              <w:spacing w:after="120"/>
              <w:jc w:val="both"/>
              <w:rPr>
                <w:lang w:val="en-US"/>
              </w:rPr>
            </w:pPr>
            <w:r w:rsidRPr="0093371C">
              <w:rPr>
                <w:lang w:val="en-US"/>
              </w:rPr>
              <w:t>-Direct RNA Sequencing Kit (SQK-RNA002)</w:t>
            </w:r>
          </w:p>
          <w:p w:rsidR="0093371C" w:rsidRPr="0093371C" w:rsidRDefault="0093371C" w:rsidP="0093371C">
            <w:pPr>
              <w:spacing w:after="120"/>
              <w:jc w:val="both"/>
              <w:rPr>
                <w:lang w:val="en-US"/>
              </w:rPr>
            </w:pPr>
            <w:r w:rsidRPr="0093371C">
              <w:rPr>
                <w:lang w:val="en-US"/>
              </w:rPr>
              <w:t>-Rapid Sequencing Kit (SQK-RAD004)</w:t>
            </w:r>
          </w:p>
          <w:p w:rsidR="0093371C" w:rsidRPr="0093371C" w:rsidRDefault="0093371C" w:rsidP="0093371C">
            <w:pPr>
              <w:spacing w:after="120"/>
              <w:jc w:val="both"/>
              <w:rPr>
                <w:lang w:val="en-US"/>
              </w:rPr>
            </w:pPr>
            <w:r w:rsidRPr="0093371C">
              <w:rPr>
                <w:lang w:val="en-US"/>
              </w:rPr>
              <w:t>-Rapid Barcoding Kit (SQK-RBK004)</w:t>
            </w:r>
          </w:p>
          <w:p w:rsidR="0093371C" w:rsidRPr="0093371C" w:rsidRDefault="0093371C" w:rsidP="0093371C">
            <w:pPr>
              <w:spacing w:after="120"/>
              <w:jc w:val="both"/>
              <w:rPr>
                <w:lang w:val="en-US"/>
              </w:rPr>
            </w:pPr>
            <w:r w:rsidRPr="0093371C">
              <w:rPr>
                <w:lang w:val="en-US"/>
              </w:rPr>
              <w:t>-Rapid PCR Barcoding Kit (SQK-RPB004)</w:t>
            </w:r>
          </w:p>
          <w:p w:rsidR="0093371C" w:rsidRPr="0093371C" w:rsidRDefault="0093371C" w:rsidP="0093371C">
            <w:pPr>
              <w:spacing w:after="120"/>
              <w:jc w:val="both"/>
              <w:rPr>
                <w:lang w:val="en-US"/>
              </w:rPr>
            </w:pPr>
            <w:r w:rsidRPr="0093371C">
              <w:rPr>
                <w:lang w:val="en-US"/>
              </w:rPr>
              <w:t>-16S Barcoding Kit (SQK-RAB204)</w:t>
            </w:r>
          </w:p>
          <w:p w:rsidR="0093371C" w:rsidRPr="0093371C" w:rsidRDefault="0093371C" w:rsidP="0093371C">
            <w:pPr>
              <w:spacing w:after="120"/>
              <w:jc w:val="both"/>
              <w:rPr>
                <w:lang w:val="en-US"/>
              </w:rPr>
            </w:pPr>
            <w:r w:rsidRPr="0093371C">
              <w:rPr>
                <w:lang w:val="en-US"/>
              </w:rPr>
              <w:t>-PCR Sequencing Kit (SQK-PSK004)</w:t>
            </w:r>
          </w:p>
          <w:p w:rsidR="0093371C" w:rsidRPr="0093371C" w:rsidRDefault="0093371C" w:rsidP="0093371C">
            <w:pPr>
              <w:spacing w:after="120"/>
              <w:jc w:val="both"/>
              <w:rPr>
                <w:lang w:val="en-US"/>
              </w:rPr>
            </w:pPr>
            <w:r w:rsidRPr="0093371C">
              <w:rPr>
                <w:lang w:val="en-US"/>
              </w:rPr>
              <w:t>-PCR Barcoding Kit (SQK-PBK004)</w:t>
            </w:r>
          </w:p>
          <w:p w:rsidR="0093371C" w:rsidRDefault="0093371C" w:rsidP="0093371C">
            <w:pPr>
              <w:spacing w:after="120"/>
              <w:jc w:val="both"/>
            </w:pPr>
            <w:r>
              <w:t>-Field Sequencing Kit (SQK-LRK001</w:t>
            </w:r>
          </w:p>
          <w:p w:rsidR="0093371C" w:rsidRDefault="0093371C" w:rsidP="0093371C">
            <w:pPr>
              <w:spacing w:after="120"/>
              <w:jc w:val="both"/>
            </w:pPr>
            <w:r>
              <w:t>Zestawy do sekwencjonowania będą dobierane w zależności od wyników prowadzonych doświadczeń. Zakup będzie realizowany sukcesywnie 7 szt. (trwałość sequencing kits max 30 dni).</w:t>
            </w:r>
          </w:p>
          <w:p w:rsidR="00502C6E" w:rsidRDefault="00E71B28" w:rsidP="00E71B28">
            <w:pPr>
              <w:spacing w:after="120"/>
              <w:jc w:val="both"/>
            </w:pPr>
            <w:r>
              <w:t xml:space="preserve">Zamawiający zastrzega sobie prawo do niezrealizowania przedmiotu zamówienia w całości, tj. w ilościach wykazanych w formularzu cenowym. Wykonawca realizuje przedmiot umowy partiami w oparciu o zapotrzebowania częściowe zgłaszane Wykonawcy przez Zamawiającego faksem, pocztą elektroniczną lub telefoniczne przez osobę upoważnioną. Wykonawca po otrzymaniu zamówienia ma obowiązek w terminie </w:t>
            </w:r>
            <w:r>
              <w:rPr>
                <w:b/>
                <w:u w:val="single"/>
              </w:rPr>
              <w:t xml:space="preserve">do </w:t>
            </w:r>
            <w:r w:rsidR="00616FB0">
              <w:rPr>
                <w:b/>
                <w:u w:val="single"/>
              </w:rPr>
              <w:t xml:space="preserve">24 </w:t>
            </w:r>
            <w:r>
              <w:rPr>
                <w:b/>
                <w:u w:val="single"/>
              </w:rPr>
              <w:t xml:space="preserve"> godzin</w:t>
            </w:r>
            <w:r>
              <w:t xml:space="preserve"> od daty otrzymania zgłoszenia poinformować  Zamawiającego o posiadaniu materiałów wyszczególnionych w zamówieniu i o </w:t>
            </w:r>
            <w:r w:rsidR="003D00BE">
              <w:t>możliwości</w:t>
            </w:r>
            <w:r>
              <w:t xml:space="preserve"> odbioru towaru </w:t>
            </w:r>
            <w:r w:rsidR="003D00BE">
              <w:t>przez firmę kurierską</w:t>
            </w:r>
            <w:r>
              <w:t>. Termin</w:t>
            </w:r>
            <w:r w:rsidR="00393722">
              <w:t xml:space="preserve"> przygotowania towaru do</w:t>
            </w:r>
            <w:r w:rsidR="00393722" w:rsidRPr="006A54BC">
              <w:t xml:space="preserve"> odbioru nie może być dłuższy niż </w:t>
            </w:r>
            <w:r w:rsidR="003D00BE">
              <w:rPr>
                <w:b/>
                <w:u w:val="single"/>
              </w:rPr>
              <w:t>10</w:t>
            </w:r>
            <w:r>
              <w:rPr>
                <w:b/>
                <w:u w:val="single"/>
              </w:rPr>
              <w:t xml:space="preserve"> dni robocz</w:t>
            </w:r>
            <w:r w:rsidR="003D00BE">
              <w:rPr>
                <w:b/>
                <w:u w:val="single"/>
              </w:rPr>
              <w:t>ych</w:t>
            </w:r>
            <w:r>
              <w:t xml:space="preserve"> licząc od daty złożenia zamówienia. </w:t>
            </w:r>
          </w:p>
          <w:p w:rsidR="00E71B28" w:rsidRDefault="00E71B28" w:rsidP="0093371C">
            <w:pPr>
              <w:spacing w:after="120"/>
              <w:jc w:val="both"/>
              <w:rPr>
                <w:u w:val="single"/>
              </w:rPr>
            </w:pPr>
            <w:r>
              <w:lastRenderedPageBreak/>
              <w:t xml:space="preserve">W obowiązku wykonawcy będzie również </w:t>
            </w:r>
            <w:r w:rsidR="003D00BE">
              <w:t>wysyłka firma kurierską, k</w:t>
            </w:r>
            <w:r>
              <w:t xml:space="preserve">oszty opakowań, załadunku, podatki oraz wszystkie pozostałe koszty związane z terminową i prawidłową realizacją zamówienia </w:t>
            </w:r>
            <w:r w:rsidR="003D00BE">
              <w:t>co należy</w:t>
            </w:r>
            <w:r>
              <w:t xml:space="preserve"> uwzględni</w:t>
            </w:r>
            <w:r w:rsidR="003D00BE">
              <w:t>ć</w:t>
            </w:r>
            <w:r>
              <w:t xml:space="preserve">  w cenie </w:t>
            </w:r>
            <w:r w:rsidRPr="00F265A2">
              <w:rPr>
                <w:u w:val="single"/>
              </w:rPr>
              <w:t>oferty</w:t>
            </w:r>
            <w:r w:rsidR="00502C6E" w:rsidRPr="00F265A2">
              <w:rPr>
                <w:u w:val="single"/>
              </w:rPr>
              <w:t xml:space="preserve"> ( nie dotyczy kosztu </w:t>
            </w:r>
            <w:r w:rsidR="00F265A2" w:rsidRPr="00F265A2">
              <w:rPr>
                <w:u w:val="single"/>
              </w:rPr>
              <w:t>wysyłki</w:t>
            </w:r>
            <w:r w:rsidR="00502C6E" w:rsidRPr="00F265A2">
              <w:rPr>
                <w:u w:val="single"/>
              </w:rPr>
              <w:t>, wysyłka na koszt Zamawiającego</w:t>
            </w:r>
            <w:r w:rsidR="00F265A2">
              <w:rPr>
                <w:u w:val="single"/>
              </w:rPr>
              <w:t xml:space="preserve"> przy odbiorze przedmiotu umowy</w:t>
            </w:r>
            <w:r w:rsidR="00F265A2" w:rsidRPr="00F265A2">
              <w:rPr>
                <w:u w:val="single"/>
              </w:rPr>
              <w:t xml:space="preserve"> !!!!!)</w:t>
            </w:r>
            <w:r w:rsidR="00502C6E" w:rsidRPr="00F265A2">
              <w:rPr>
                <w:u w:val="single"/>
              </w:rPr>
              <w:t>.</w:t>
            </w:r>
          </w:p>
          <w:p w:rsidR="00F265A2" w:rsidRPr="00652A12" w:rsidRDefault="00F265A2" w:rsidP="00652A12">
            <w:pPr>
              <w:spacing w:line="360" w:lineRule="auto"/>
              <w:rPr>
                <w:b/>
              </w:rPr>
            </w:pPr>
            <w:r>
              <w:rPr>
                <w:color w:val="333333"/>
                <w:shd w:val="clear" w:color="auto" w:fill="FFFFFF"/>
              </w:rPr>
              <w:t>Wykonawca musi wezwać kuriera po odbiór przedmiotu umowy po wcześniejszym poinformowaniu Zamawiającego o wysyłce.</w:t>
            </w:r>
          </w:p>
          <w:p w:rsidR="00B97ED2" w:rsidRPr="00E64A0D" w:rsidRDefault="00B97ED2" w:rsidP="0093371C">
            <w:pPr>
              <w:spacing w:after="120"/>
              <w:jc w:val="both"/>
            </w:pPr>
            <w:r w:rsidRPr="00E64A0D">
              <w:rPr>
                <w:b/>
              </w:rPr>
              <w:t xml:space="preserve">Zamawiający dopuszcza składania ofert </w:t>
            </w:r>
            <w:r>
              <w:rPr>
                <w:b/>
              </w:rPr>
              <w:t xml:space="preserve">równoważnych. </w:t>
            </w:r>
          </w:p>
          <w:p w:rsidR="00D931BE" w:rsidRPr="00E64A0D" w:rsidRDefault="00D931BE" w:rsidP="00383052">
            <w:pPr>
              <w:pStyle w:val="ProPublico"/>
              <w:numPr>
                <w:ilvl w:val="1"/>
                <w:numId w:val="0"/>
              </w:numPr>
              <w:tabs>
                <w:tab w:val="num" w:pos="0"/>
              </w:tabs>
              <w:spacing w:after="120" w:line="240" w:lineRule="auto"/>
              <w:jc w:val="both"/>
              <w:rPr>
                <w:rFonts w:ascii="Times New Roman" w:hAnsi="Times New Roman"/>
                <w:sz w:val="24"/>
                <w:szCs w:val="24"/>
              </w:rPr>
            </w:pPr>
            <w:r w:rsidRPr="00E64A0D">
              <w:rPr>
                <w:rFonts w:ascii="Times New Roman" w:hAnsi="Times New Roman"/>
                <w:b/>
                <w:sz w:val="24"/>
                <w:szCs w:val="24"/>
              </w:rPr>
              <w:t>Zamawiający nie dopuszcza składania ofert wariantowych</w:t>
            </w:r>
            <w:r w:rsidRPr="00E64A0D">
              <w:rPr>
                <w:rFonts w:ascii="Times New Roman" w:hAnsi="Times New Roman"/>
                <w:sz w:val="24"/>
                <w:szCs w:val="24"/>
              </w:rPr>
              <w:t>.</w:t>
            </w:r>
            <w:r w:rsidRPr="00E64A0D">
              <w:rPr>
                <w:rFonts w:ascii="Times New Roman" w:hAnsi="Times New Roman"/>
                <w:b/>
                <w:sz w:val="24"/>
                <w:szCs w:val="24"/>
              </w:rPr>
              <w:t xml:space="preserve"> </w:t>
            </w:r>
          </w:p>
        </w:tc>
      </w:tr>
    </w:tbl>
    <w:p w:rsidR="00BF331B" w:rsidRPr="001F7680" w:rsidRDefault="008E0899" w:rsidP="00822298">
      <w:pPr>
        <w:numPr>
          <w:ilvl w:val="0"/>
          <w:numId w:val="24"/>
        </w:numPr>
        <w:spacing w:after="120"/>
        <w:jc w:val="both"/>
      </w:pPr>
      <w:r>
        <w:lastRenderedPageBreak/>
        <w:t xml:space="preserve">Oferta </w:t>
      </w:r>
      <w:r w:rsidR="00BF331B" w:rsidRPr="001F7680">
        <w:t>nie mo</w:t>
      </w:r>
      <w:r>
        <w:t>że</w:t>
      </w:r>
      <w:r w:rsidR="00BF331B" w:rsidRPr="001F7680">
        <w:t xml:space="preserve"> być dzielon</w:t>
      </w:r>
      <w:r>
        <w:t>a</w:t>
      </w:r>
      <w:r w:rsidR="00BF331B" w:rsidRPr="001F7680">
        <w:t xml:space="preserve"> przez wykonawców, oferty nie zawierające pełnego zakresu przedmiotu zamówienia określonego w zadaniu zostaną odrzucone.</w:t>
      </w:r>
    </w:p>
    <w:p w:rsidR="00822298" w:rsidRPr="001F7680" w:rsidRDefault="00822298" w:rsidP="00822298">
      <w:pPr>
        <w:numPr>
          <w:ilvl w:val="0"/>
          <w:numId w:val="24"/>
        </w:numPr>
        <w:jc w:val="both"/>
      </w:pPr>
      <w:r w:rsidRPr="001F7680">
        <w:rPr>
          <w:iCs/>
          <w:color w:val="000000"/>
        </w:rPr>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AC7FA3" w:rsidRPr="00FF3F3D" w:rsidRDefault="00AC7FA3" w:rsidP="00822298">
      <w:pPr>
        <w:spacing w:after="120"/>
        <w:ind w:left="720"/>
        <w:jc w:val="both"/>
        <w:rPr>
          <w:sz w:val="16"/>
          <w:szCs w:val="16"/>
        </w:rPr>
      </w:pPr>
    </w:p>
    <w:p w:rsidR="00AC7FA3" w:rsidRPr="001F7680" w:rsidRDefault="00AC7FA3" w:rsidP="00AC7FA3">
      <w:pPr>
        <w:spacing w:before="120" w:after="120"/>
        <w:rPr>
          <w:b/>
          <w:bCs/>
          <w:color w:val="000000"/>
        </w:rPr>
      </w:pPr>
      <w:r w:rsidRPr="001F7680">
        <w:rPr>
          <w:b/>
          <w:bCs/>
          <w:color w:val="000000"/>
        </w:rPr>
        <w:t>III. TERMIN REALIZACJI</w:t>
      </w:r>
    </w:p>
    <w:tbl>
      <w:tblPr>
        <w:tblW w:w="8640" w:type="dxa"/>
        <w:tblInd w:w="648" w:type="dxa"/>
        <w:tblLook w:val="01E0" w:firstRow="1" w:lastRow="1" w:firstColumn="1" w:lastColumn="1" w:noHBand="0" w:noVBand="0"/>
      </w:tblPr>
      <w:tblGrid>
        <w:gridCol w:w="8640"/>
      </w:tblGrid>
      <w:tr w:rsidR="00A92E20" w:rsidRPr="001F7680" w:rsidTr="00A92E20">
        <w:tc>
          <w:tcPr>
            <w:tcW w:w="8640" w:type="dxa"/>
          </w:tcPr>
          <w:p w:rsidR="00B97ED2" w:rsidRPr="001F7680" w:rsidRDefault="00B97ED2" w:rsidP="006B6E35">
            <w:pPr>
              <w:pStyle w:val="Tekstpodstawowy"/>
            </w:pPr>
            <w:r>
              <w:rPr>
                <w:b/>
                <w:lang w:val="pl-PL"/>
              </w:rPr>
              <w:t xml:space="preserve">sukcesywnie do 90 </w:t>
            </w:r>
            <w:r w:rsidR="00A92E20" w:rsidRPr="001F7680">
              <w:rPr>
                <w:b/>
              </w:rPr>
              <w:t>dni od daty udzielenia zamówienia</w:t>
            </w:r>
            <w:r w:rsidR="00A92E20" w:rsidRPr="001F7680">
              <w:t xml:space="preserve"> </w:t>
            </w:r>
          </w:p>
        </w:tc>
      </w:tr>
    </w:tbl>
    <w:p w:rsidR="00BF331B" w:rsidRPr="00B97ED2" w:rsidRDefault="00B97ED2" w:rsidP="00BF331B">
      <w:pPr>
        <w:spacing w:line="360" w:lineRule="auto"/>
        <w:rPr>
          <w:b/>
        </w:rPr>
      </w:pPr>
      <w:r w:rsidRPr="00B97ED2">
        <w:rPr>
          <w:color w:val="333333"/>
          <w:shd w:val="clear" w:color="auto" w:fill="FFFFFF"/>
        </w:rPr>
        <w:t xml:space="preserve">Koszty dostawy (przesyłka kurierem) </w:t>
      </w:r>
      <w:r>
        <w:rPr>
          <w:color w:val="333333"/>
          <w:shd w:val="clear" w:color="auto" w:fill="FFFFFF"/>
        </w:rPr>
        <w:t xml:space="preserve"> na koszt Zamawiającego.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1F7680" w:rsidTr="00485839">
        <w:trPr>
          <w:trHeight w:val="98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A92E20" w:rsidRPr="001F7680" w:rsidRDefault="00A92E20" w:rsidP="00A92E20">
            <w:pPr>
              <w:spacing w:before="120"/>
              <w:rPr>
                <w:b/>
                <w:bCs/>
                <w:color w:val="000000"/>
              </w:rPr>
            </w:pPr>
            <w:r w:rsidRPr="001F7680">
              <w:rPr>
                <w:b/>
                <w:bCs/>
                <w:color w:val="000000"/>
              </w:rPr>
              <w:t>IV. OPIS SPOSOBU PRZYGOTOWANIA OFERTY</w:t>
            </w:r>
          </w:p>
          <w:p w:rsidR="00A92E20" w:rsidRPr="001F7680" w:rsidRDefault="00A92E20" w:rsidP="00A92E20">
            <w:pPr>
              <w:pStyle w:val="Nagwek2"/>
              <w:keepNext w:val="0"/>
              <w:numPr>
                <w:ilvl w:val="0"/>
                <w:numId w:val="22"/>
              </w:numPr>
              <w:spacing w:before="0" w:after="0"/>
              <w:ind w:left="641" w:hanging="357"/>
              <w:jc w:val="both"/>
              <w:rPr>
                <w:rFonts w:ascii="Times New Roman" w:hAnsi="Times New Roman"/>
                <w:i w:val="0"/>
                <w:sz w:val="24"/>
                <w:szCs w:val="24"/>
                <w:u w:val="single"/>
                <w:lang w:val="pl-PL" w:eastAsia="pl-PL"/>
              </w:rPr>
            </w:pPr>
            <w:r w:rsidRPr="001F7680">
              <w:rPr>
                <w:rFonts w:ascii="Times New Roman" w:hAnsi="Times New Roman"/>
                <w:i w:val="0"/>
                <w:sz w:val="24"/>
                <w:szCs w:val="24"/>
                <w:u w:val="single"/>
                <w:lang w:val="pl-PL" w:eastAsia="pl-PL"/>
              </w:rPr>
              <w:t>Oferta musi być sporządzona według wzoru formularza oferty stanowiącego załącznik nr 1 do niniejszego ogłoszenia.</w:t>
            </w:r>
          </w:p>
          <w:p w:rsidR="00A92E20" w:rsidRPr="001F7680" w:rsidRDefault="00A92E20" w:rsidP="00A92E20">
            <w:pPr>
              <w:numPr>
                <w:ilvl w:val="0"/>
                <w:numId w:val="22"/>
              </w:numPr>
              <w:ind w:left="641" w:hanging="357"/>
              <w:jc w:val="both"/>
              <w:rPr>
                <w:bCs/>
                <w:color w:val="000000"/>
              </w:rPr>
            </w:pPr>
            <w:r w:rsidRPr="001F7680">
              <w:rPr>
                <w:bCs/>
                <w:color w:val="000000"/>
              </w:rPr>
              <w:t>Do oferty należy dołączyć szczegółową wycenę zawierającą ceny jednostkowe brutto za poszczególne pozycje składających się na całość zadania częściowego wraz z informacjami o nazwie producenta oraz numerami katalogowymi oferowanych produktów.</w:t>
            </w:r>
          </w:p>
          <w:p w:rsidR="00822298" w:rsidRPr="001F7680" w:rsidRDefault="00822298" w:rsidP="00822298">
            <w:pPr>
              <w:numPr>
                <w:ilvl w:val="0"/>
                <w:numId w:val="22"/>
              </w:numPr>
              <w:ind w:left="641" w:hanging="357"/>
              <w:jc w:val="both"/>
              <w:rPr>
                <w:sz w:val="28"/>
                <w:szCs w:val="28"/>
              </w:rPr>
            </w:pPr>
            <w:r w:rsidRPr="001F7680">
              <w:rPr>
                <w:bCs/>
                <w:color w:val="000000"/>
              </w:rPr>
              <w:t xml:space="preserve">Do oferty należy dołączyć </w:t>
            </w:r>
            <w:r w:rsidRPr="001F7680">
              <w:rPr>
                <w:color w:val="000000"/>
              </w:rPr>
              <w:t>aktualny odpis z właściwego rejestru lub z centralnej ewidencji i informacji o działalności gospodarczej.</w:t>
            </w:r>
            <w:r w:rsidRPr="001F7680">
              <w:t xml:space="preserve"> </w:t>
            </w:r>
          </w:p>
          <w:p w:rsidR="00822298" w:rsidRPr="001F7680" w:rsidRDefault="00822298" w:rsidP="00822298">
            <w:pPr>
              <w:jc w:val="both"/>
              <w:outlineLvl w:val="1"/>
              <w:rPr>
                <w:b/>
                <w:bCs/>
                <w:iCs/>
                <w:u w:val="single"/>
                <w:lang w:val="x-none" w:eastAsia="x-none"/>
              </w:rPr>
            </w:pPr>
            <w:r w:rsidRPr="001F7680">
              <w:rPr>
                <w:b/>
                <w:color w:val="000000"/>
                <w:u w:val="single"/>
              </w:rPr>
              <w:t xml:space="preserve">W przypadku podmiotów zagranicznych: </w:t>
            </w:r>
          </w:p>
          <w:p w:rsidR="00822298" w:rsidRPr="001F7680" w:rsidRDefault="00822298" w:rsidP="00822298">
            <w:pPr>
              <w:jc w:val="both"/>
              <w:rPr>
                <w:color w:val="000000"/>
              </w:rPr>
            </w:pPr>
            <w:r w:rsidRPr="001F7680">
              <w:rPr>
                <w:color w:val="000000"/>
              </w:rPr>
              <w:t>Do oferty należy dołączyć dokument potwierdzający, że nie otwarto jego likwidacji ani nie ogłoszono upadłości</w:t>
            </w:r>
          </w:p>
          <w:p w:rsidR="00822298" w:rsidRPr="001F7680" w:rsidRDefault="00822298" w:rsidP="00822298">
            <w:pPr>
              <w:jc w:val="both"/>
              <w:rPr>
                <w:b/>
                <w:color w:val="000000"/>
              </w:rPr>
            </w:pPr>
            <w:r w:rsidRPr="001F7680">
              <w:rPr>
                <w:b/>
                <w:color w:val="000000"/>
              </w:rPr>
              <w:t xml:space="preserve">Ponadto: </w:t>
            </w:r>
          </w:p>
          <w:p w:rsidR="00A92E20" w:rsidRPr="001F7680" w:rsidRDefault="00A92E20" w:rsidP="00A92E20">
            <w:pPr>
              <w:spacing w:before="120"/>
              <w:jc w:val="both"/>
              <w:rPr>
                <w:b/>
                <w:color w:val="000000"/>
              </w:rPr>
            </w:pPr>
            <w:r w:rsidRPr="001F7680">
              <w:rPr>
                <w:b/>
                <w:color w:val="000000"/>
              </w:rPr>
              <w:t>Dodatkowe informację:</w:t>
            </w:r>
          </w:p>
          <w:p w:rsidR="00A92E20" w:rsidRPr="001F7680" w:rsidRDefault="00A92E20" w:rsidP="00A92E20">
            <w:pPr>
              <w:pStyle w:val="Nagwek2"/>
              <w:tabs>
                <w:tab w:val="num" w:pos="680"/>
              </w:tabs>
              <w:spacing w:before="0" w:after="0"/>
              <w:ind w:left="680" w:hanging="680"/>
              <w:jc w:val="both"/>
              <w:rPr>
                <w:rFonts w:ascii="Times New Roman" w:hAnsi="Times New Roman"/>
                <w:b w:val="0"/>
                <w:i w:val="0"/>
                <w:sz w:val="24"/>
                <w:szCs w:val="24"/>
              </w:rPr>
            </w:pPr>
            <w:r w:rsidRPr="001F7680">
              <w:rPr>
                <w:rFonts w:ascii="Times New Roman" w:hAnsi="Times New Roman"/>
                <w:b w:val="0"/>
                <w:i w:val="0"/>
                <w:sz w:val="24"/>
                <w:szCs w:val="24"/>
                <w:lang w:val="pl-PL"/>
              </w:rPr>
              <w:lastRenderedPageBreak/>
              <w:t>5</w:t>
            </w:r>
            <w:r w:rsidRPr="001F7680">
              <w:rPr>
                <w:rFonts w:ascii="Times New Roman" w:hAnsi="Times New Roman"/>
                <w:b w:val="0"/>
                <w:i w:val="0"/>
                <w:sz w:val="24"/>
                <w:szCs w:val="24"/>
              </w:rPr>
              <w:t>. Wykonawca może złożyć tylko jedną ofertę.</w:t>
            </w:r>
          </w:p>
          <w:p w:rsidR="00A92E20" w:rsidRPr="001F7680" w:rsidRDefault="00A92E20" w:rsidP="00A92E20">
            <w:pPr>
              <w:pStyle w:val="Nagwek2"/>
              <w:tabs>
                <w:tab w:val="num" w:pos="680"/>
              </w:tabs>
              <w:spacing w:before="0" w:after="0"/>
              <w:ind w:left="680" w:hanging="680"/>
              <w:jc w:val="both"/>
              <w:rPr>
                <w:rFonts w:ascii="Times New Roman" w:hAnsi="Times New Roman"/>
                <w:b w:val="0"/>
                <w:i w:val="0"/>
                <w:sz w:val="24"/>
                <w:szCs w:val="24"/>
              </w:rPr>
            </w:pPr>
            <w:r w:rsidRPr="001F7680">
              <w:rPr>
                <w:rFonts w:ascii="Times New Roman" w:hAnsi="Times New Roman"/>
                <w:b w:val="0"/>
                <w:i w:val="0"/>
                <w:sz w:val="24"/>
                <w:szCs w:val="24"/>
                <w:lang w:val="pl-PL"/>
              </w:rPr>
              <w:t>6</w:t>
            </w:r>
            <w:r w:rsidRPr="001F7680">
              <w:rPr>
                <w:rFonts w:ascii="Times New Roman" w:hAnsi="Times New Roman"/>
                <w:b w:val="0"/>
                <w:i w:val="0"/>
                <w:sz w:val="24"/>
                <w:szCs w:val="24"/>
              </w:rPr>
              <w:t>. Tre</w:t>
            </w:r>
            <w:r w:rsidRPr="001F7680">
              <w:rPr>
                <w:rFonts w:ascii="Times New Roman" w:eastAsia="TimesNewRoman" w:hAnsi="Times New Roman"/>
                <w:b w:val="0"/>
                <w:i w:val="0"/>
                <w:sz w:val="24"/>
                <w:szCs w:val="24"/>
              </w:rPr>
              <w:t xml:space="preserve">ść </w:t>
            </w:r>
            <w:r w:rsidRPr="001F7680">
              <w:rPr>
                <w:rFonts w:ascii="Times New Roman" w:hAnsi="Times New Roman"/>
                <w:b w:val="0"/>
                <w:i w:val="0"/>
                <w:sz w:val="24"/>
                <w:szCs w:val="24"/>
              </w:rPr>
              <w:t>oferty musi odpowiada</w:t>
            </w:r>
            <w:r w:rsidRPr="001F7680">
              <w:rPr>
                <w:rFonts w:ascii="Times New Roman" w:eastAsia="TimesNewRoman" w:hAnsi="Times New Roman"/>
                <w:b w:val="0"/>
                <w:i w:val="0"/>
                <w:sz w:val="24"/>
                <w:szCs w:val="24"/>
              </w:rPr>
              <w:t xml:space="preserve">ć </w:t>
            </w:r>
            <w:r w:rsidRPr="001F7680">
              <w:rPr>
                <w:rFonts w:ascii="Times New Roman" w:hAnsi="Times New Roman"/>
                <w:b w:val="0"/>
                <w:i w:val="0"/>
                <w:sz w:val="24"/>
                <w:szCs w:val="24"/>
              </w:rPr>
              <w:t>tre</w:t>
            </w:r>
            <w:r w:rsidRPr="001F7680">
              <w:rPr>
                <w:rFonts w:ascii="Times New Roman" w:eastAsia="TimesNewRoman" w:hAnsi="Times New Roman"/>
                <w:b w:val="0"/>
                <w:i w:val="0"/>
                <w:sz w:val="24"/>
                <w:szCs w:val="24"/>
              </w:rPr>
              <w:t>ś</w:t>
            </w:r>
            <w:r w:rsidRPr="001F7680">
              <w:rPr>
                <w:rFonts w:ascii="Times New Roman" w:hAnsi="Times New Roman"/>
                <w:b w:val="0"/>
                <w:i w:val="0"/>
                <w:sz w:val="24"/>
                <w:szCs w:val="24"/>
              </w:rPr>
              <w:t xml:space="preserve">ci niniejszego ogłoszenia </w:t>
            </w:r>
          </w:p>
          <w:p w:rsidR="00A92E20" w:rsidRPr="001F7680" w:rsidRDefault="00A92E20" w:rsidP="00A92E20">
            <w:pPr>
              <w:pStyle w:val="Nagwek2"/>
              <w:tabs>
                <w:tab w:val="num" w:pos="680"/>
              </w:tabs>
              <w:spacing w:before="0" w:after="0"/>
              <w:ind w:left="680" w:hanging="680"/>
              <w:jc w:val="both"/>
              <w:rPr>
                <w:rFonts w:ascii="Times New Roman" w:hAnsi="Times New Roman"/>
                <w:b w:val="0"/>
                <w:i w:val="0"/>
                <w:sz w:val="24"/>
                <w:szCs w:val="24"/>
              </w:rPr>
            </w:pPr>
            <w:r w:rsidRPr="001F7680">
              <w:rPr>
                <w:rFonts w:ascii="Times New Roman" w:hAnsi="Times New Roman"/>
                <w:b w:val="0"/>
                <w:i w:val="0"/>
                <w:sz w:val="24"/>
                <w:szCs w:val="24"/>
                <w:lang w:val="pl-PL"/>
              </w:rPr>
              <w:t>7</w:t>
            </w:r>
            <w:r w:rsidRPr="001F7680">
              <w:rPr>
                <w:rFonts w:ascii="Times New Roman" w:hAnsi="Times New Roman"/>
                <w:b w:val="0"/>
                <w:i w:val="0"/>
                <w:sz w:val="24"/>
                <w:szCs w:val="24"/>
              </w:rPr>
              <w:t>. Zamawiający nie przewiduje zwrotu kosztów udziału w postępowaniu.</w:t>
            </w:r>
          </w:p>
          <w:p w:rsidR="00B97ED2" w:rsidRDefault="00A92E20" w:rsidP="00B97ED2">
            <w:pPr>
              <w:pStyle w:val="Nagwek2"/>
              <w:tabs>
                <w:tab w:val="num" w:pos="680"/>
              </w:tabs>
              <w:spacing w:before="0" w:after="0"/>
              <w:ind w:left="680" w:hanging="680"/>
              <w:rPr>
                <w:rFonts w:ascii="Times New Roman" w:hAnsi="Times New Roman"/>
                <w:b w:val="0"/>
                <w:i w:val="0"/>
                <w:sz w:val="24"/>
                <w:szCs w:val="24"/>
              </w:rPr>
            </w:pPr>
            <w:r w:rsidRPr="001F7680">
              <w:rPr>
                <w:rFonts w:ascii="Times New Roman" w:hAnsi="Times New Roman"/>
                <w:b w:val="0"/>
                <w:i w:val="0"/>
                <w:sz w:val="24"/>
                <w:szCs w:val="24"/>
                <w:lang w:val="pl-PL"/>
              </w:rPr>
              <w:t>8</w:t>
            </w:r>
            <w:r w:rsidRPr="001F7680">
              <w:rPr>
                <w:rFonts w:ascii="Times New Roman" w:hAnsi="Times New Roman"/>
                <w:b w:val="0"/>
                <w:i w:val="0"/>
                <w:sz w:val="24"/>
                <w:szCs w:val="24"/>
              </w:rPr>
              <w:t>. Oferta wraz ze stanowiącymi jej integralną część załącznikami musi być sporządzona</w:t>
            </w:r>
          </w:p>
          <w:p w:rsidR="00A92E20" w:rsidRPr="001F7680" w:rsidRDefault="00A92E20" w:rsidP="00B97ED2">
            <w:pPr>
              <w:pStyle w:val="Nagwek2"/>
              <w:tabs>
                <w:tab w:val="num" w:pos="680"/>
              </w:tabs>
              <w:spacing w:before="0" w:after="0"/>
              <w:ind w:left="680" w:hanging="680"/>
              <w:rPr>
                <w:rFonts w:ascii="Times New Roman" w:hAnsi="Times New Roman"/>
                <w:b w:val="0"/>
                <w:i w:val="0"/>
                <w:sz w:val="24"/>
                <w:szCs w:val="24"/>
              </w:rPr>
            </w:pPr>
            <w:r w:rsidRPr="001F7680">
              <w:rPr>
                <w:rFonts w:ascii="Times New Roman" w:hAnsi="Times New Roman"/>
                <w:b w:val="0"/>
                <w:i w:val="0"/>
                <w:sz w:val="24"/>
                <w:szCs w:val="24"/>
              </w:rPr>
              <w:t>przez Wykonawcę ściśle według postanowień niniejszego ogłoszenia</w:t>
            </w:r>
          </w:p>
          <w:p w:rsidR="00B97ED2" w:rsidRDefault="00A92E20" w:rsidP="00B97ED2">
            <w:pPr>
              <w:pStyle w:val="Nagwek2"/>
              <w:tabs>
                <w:tab w:val="num" w:pos="680"/>
              </w:tabs>
              <w:spacing w:before="0" w:after="0"/>
              <w:ind w:left="680" w:hanging="680"/>
              <w:rPr>
                <w:rFonts w:ascii="Times New Roman" w:hAnsi="Times New Roman"/>
                <w:b w:val="0"/>
                <w:i w:val="0"/>
                <w:sz w:val="24"/>
                <w:szCs w:val="24"/>
                <w:u w:val="single"/>
              </w:rPr>
            </w:pPr>
            <w:r w:rsidRPr="001F7680">
              <w:rPr>
                <w:rFonts w:ascii="Times New Roman" w:hAnsi="Times New Roman"/>
                <w:b w:val="0"/>
                <w:i w:val="0"/>
                <w:sz w:val="24"/>
                <w:szCs w:val="24"/>
                <w:lang w:val="pl-PL"/>
              </w:rPr>
              <w:t>9</w:t>
            </w:r>
            <w:r w:rsidRPr="001F7680">
              <w:rPr>
                <w:rFonts w:ascii="Times New Roman" w:hAnsi="Times New Roman"/>
                <w:b w:val="0"/>
                <w:i w:val="0"/>
                <w:sz w:val="24"/>
                <w:szCs w:val="24"/>
              </w:rPr>
              <w:t xml:space="preserve">. </w:t>
            </w:r>
            <w:r w:rsidRPr="001F7680">
              <w:rPr>
                <w:rFonts w:ascii="Times New Roman" w:hAnsi="Times New Roman"/>
                <w:b w:val="0"/>
                <w:i w:val="0"/>
                <w:sz w:val="24"/>
                <w:szCs w:val="24"/>
                <w:u w:val="single"/>
              </w:rPr>
              <w:t xml:space="preserve">Oferta i </w:t>
            </w:r>
            <w:r w:rsidRPr="001F7680">
              <w:rPr>
                <w:rFonts w:ascii="Times New Roman" w:hAnsi="Times New Roman"/>
                <w:i w:val="0"/>
                <w:sz w:val="24"/>
                <w:szCs w:val="24"/>
                <w:u w:val="single"/>
                <w:lang w:val="pl-PL"/>
              </w:rPr>
              <w:t xml:space="preserve">wszystkie </w:t>
            </w:r>
            <w:r w:rsidRPr="001F7680">
              <w:rPr>
                <w:rFonts w:ascii="Times New Roman" w:hAnsi="Times New Roman"/>
                <w:i w:val="0"/>
                <w:sz w:val="24"/>
                <w:szCs w:val="24"/>
                <w:u w:val="single"/>
              </w:rPr>
              <w:t>załączniki</w:t>
            </w:r>
            <w:r w:rsidRPr="001F7680">
              <w:rPr>
                <w:rFonts w:ascii="Times New Roman" w:hAnsi="Times New Roman"/>
                <w:b w:val="0"/>
                <w:i w:val="0"/>
                <w:sz w:val="24"/>
                <w:szCs w:val="24"/>
                <w:u w:val="single"/>
              </w:rPr>
              <w:t xml:space="preserve"> muszą być sporządzona </w:t>
            </w:r>
            <w:r w:rsidRPr="001F7680">
              <w:rPr>
                <w:rFonts w:ascii="Times New Roman" w:hAnsi="Times New Roman"/>
                <w:i w:val="0"/>
                <w:sz w:val="24"/>
                <w:szCs w:val="24"/>
                <w:u w:val="single"/>
              </w:rPr>
              <w:t>w języku polskim</w:t>
            </w:r>
            <w:r w:rsidRPr="001F7680">
              <w:rPr>
                <w:rFonts w:ascii="Times New Roman" w:hAnsi="Times New Roman"/>
                <w:b w:val="0"/>
                <w:i w:val="0"/>
                <w:sz w:val="24"/>
                <w:szCs w:val="24"/>
                <w:u w:val="single"/>
              </w:rPr>
              <w:t>, zrozumiale i</w:t>
            </w:r>
          </w:p>
          <w:p w:rsidR="00A92E20" w:rsidRPr="001F7680" w:rsidRDefault="00A92E20" w:rsidP="00B97ED2">
            <w:pPr>
              <w:pStyle w:val="Nagwek2"/>
              <w:tabs>
                <w:tab w:val="num" w:pos="680"/>
              </w:tabs>
              <w:spacing w:before="0" w:after="0"/>
              <w:ind w:left="680" w:hanging="680"/>
              <w:rPr>
                <w:rFonts w:ascii="Times New Roman" w:hAnsi="Times New Roman"/>
                <w:b w:val="0"/>
                <w:i w:val="0"/>
                <w:sz w:val="24"/>
                <w:szCs w:val="24"/>
                <w:u w:val="single"/>
              </w:rPr>
            </w:pPr>
            <w:r w:rsidRPr="001F7680">
              <w:rPr>
                <w:rFonts w:ascii="Times New Roman" w:hAnsi="Times New Roman"/>
                <w:b w:val="0"/>
                <w:i w:val="0"/>
                <w:sz w:val="24"/>
                <w:szCs w:val="24"/>
                <w:u w:val="single"/>
              </w:rPr>
              <w:t>czytelnie, napisane komputerowo lub nieścieralnym atramentem.</w:t>
            </w:r>
          </w:p>
          <w:p w:rsidR="00A92E20" w:rsidRPr="001F7680" w:rsidRDefault="00A92E20" w:rsidP="00A92E20">
            <w:pPr>
              <w:jc w:val="both"/>
              <w:rPr>
                <w:b/>
              </w:rPr>
            </w:pPr>
            <w:r w:rsidRPr="001F7680">
              <w:t xml:space="preserve">10. Oferta musi być podpisana przez osobę uprawnioną do reprezentowania Wykonawcy, zgodnie z formą reprezentacji określoną w dokumentach rejestrowych, lub przez osobę posiadającą ważne </w:t>
            </w:r>
            <w:r w:rsidRPr="001F7680">
              <w:rPr>
                <w:b/>
                <w:u w:val="single"/>
              </w:rPr>
              <w:t>pełnomocnictwo</w:t>
            </w:r>
            <w:r w:rsidRPr="001F7680">
              <w:t>, które należy dołączyć do składanej oferty</w:t>
            </w:r>
          </w:p>
          <w:p w:rsidR="00A92E20" w:rsidRPr="001F7680" w:rsidRDefault="00A92E20" w:rsidP="00A92E20">
            <w:pPr>
              <w:rPr>
                <w:color w:val="000000"/>
                <w:u w:val="single"/>
              </w:rPr>
            </w:pPr>
            <w:r w:rsidRPr="001F7680">
              <w:rPr>
                <w:color w:val="000000"/>
                <w:u w:val="single"/>
              </w:rPr>
              <w:t>Oferta powinna zawierać:</w:t>
            </w:r>
          </w:p>
          <w:p w:rsidR="00A92E20" w:rsidRPr="001F7680" w:rsidRDefault="00A92E20" w:rsidP="00A92E20">
            <w:pPr>
              <w:numPr>
                <w:ilvl w:val="0"/>
                <w:numId w:val="23"/>
              </w:numPr>
              <w:rPr>
                <w:color w:val="000000"/>
              </w:rPr>
            </w:pPr>
            <w:r w:rsidRPr="001F7680">
              <w:rPr>
                <w:color w:val="000000"/>
              </w:rPr>
              <w:t>Dane teleadresowe firmy - numer NIP , REGON firmy itp.</w:t>
            </w:r>
          </w:p>
          <w:p w:rsidR="00A92E20" w:rsidRPr="001F7680" w:rsidRDefault="00A92E20" w:rsidP="00A92E20">
            <w:pPr>
              <w:numPr>
                <w:ilvl w:val="0"/>
                <w:numId w:val="23"/>
              </w:numPr>
              <w:rPr>
                <w:color w:val="000000"/>
              </w:rPr>
            </w:pPr>
            <w:r w:rsidRPr="001F7680">
              <w:rPr>
                <w:color w:val="000000"/>
              </w:rPr>
              <w:t>Wskazanie osoby do kontaktu w sprawie oferty (numer telefonu i e-mail).</w:t>
            </w:r>
          </w:p>
          <w:p w:rsidR="00A92E20" w:rsidRPr="001F7680" w:rsidRDefault="00A92E20" w:rsidP="00A92E20">
            <w:pPr>
              <w:numPr>
                <w:ilvl w:val="0"/>
                <w:numId w:val="23"/>
              </w:numPr>
              <w:rPr>
                <w:color w:val="000000"/>
              </w:rPr>
            </w:pPr>
            <w:r w:rsidRPr="001F7680">
              <w:rPr>
                <w:color w:val="000000"/>
              </w:rPr>
              <w:t>Proponowaną cenę brutto za realizację zamówienia.</w:t>
            </w:r>
          </w:p>
          <w:p w:rsidR="00BF331B" w:rsidRPr="001F7680" w:rsidRDefault="00A92E20" w:rsidP="006F15AE">
            <w:pPr>
              <w:jc w:val="both"/>
              <w:rPr>
                <w:b/>
                <w:bCs/>
                <w:color w:val="000000"/>
              </w:rPr>
            </w:pPr>
            <w:r w:rsidRPr="001F7680">
              <w:t>Oferta złożona przez wykonawcę nie jest ofertą w rozumieniu KC</w:t>
            </w:r>
          </w:p>
        </w:tc>
      </w:tr>
      <w:tr w:rsidR="00BF331B" w:rsidRPr="001F7680" w:rsidTr="00AE7290">
        <w:trPr>
          <w:trHeight w:val="157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6F15AE" w:rsidRPr="001F7680" w:rsidRDefault="006F15AE" w:rsidP="006F15AE">
            <w:pPr>
              <w:spacing w:before="120"/>
              <w:rPr>
                <w:b/>
                <w:bCs/>
                <w:color w:val="000000"/>
              </w:rPr>
            </w:pPr>
            <w:r w:rsidRPr="001F7680">
              <w:rPr>
                <w:b/>
                <w:bCs/>
                <w:color w:val="000000"/>
              </w:rPr>
              <w:lastRenderedPageBreak/>
              <w:t>V. KRYTERIA OCENY OFERT</w:t>
            </w:r>
          </w:p>
          <w:p w:rsidR="006F15AE" w:rsidRPr="001F7680" w:rsidRDefault="006F15AE" w:rsidP="006F15AE">
            <w:pPr>
              <w:jc w:val="both"/>
              <w:rPr>
                <w:color w:val="000000"/>
              </w:rPr>
            </w:pPr>
            <w:r w:rsidRPr="001F7680">
              <w:rPr>
                <w:color w:val="000000"/>
              </w:rPr>
              <w:t xml:space="preserve">Przy ocenie i porównaniu ofert zastosowane będą następujące kryteria: </w:t>
            </w:r>
          </w:p>
          <w:p w:rsidR="006F15AE" w:rsidRPr="001F7680" w:rsidRDefault="006F15AE" w:rsidP="006F15AE">
            <w:pPr>
              <w:pStyle w:val="Akapitzlist"/>
              <w:spacing w:after="0" w:line="240" w:lineRule="auto"/>
              <w:ind w:left="0"/>
              <w:jc w:val="both"/>
              <w:rPr>
                <w:rFonts w:ascii="Times New Roman" w:hAnsi="Times New Roman" w:cs="Times New Roman"/>
              </w:rPr>
            </w:pPr>
            <w:r w:rsidRPr="001F7680">
              <w:rPr>
                <w:rFonts w:ascii="Times New Roman" w:hAnsi="Times New Roman" w:cs="Times New Roman"/>
                <w:color w:val="000000"/>
                <w:sz w:val="24"/>
                <w:szCs w:val="24"/>
              </w:rPr>
              <w:t xml:space="preserve">Cena 100% </w:t>
            </w:r>
          </w:p>
          <w:p w:rsidR="006F15AE" w:rsidRPr="001F7680" w:rsidRDefault="006F15AE" w:rsidP="006F15AE">
            <w:pPr>
              <w:jc w:val="both"/>
              <w:rPr>
                <w:b/>
              </w:rPr>
            </w:pPr>
            <w:r w:rsidRPr="001F7680">
              <w:rPr>
                <w:b/>
              </w:rPr>
              <w:t>Ocena złożonych ofert w zakresie kryterium „Cena”</w:t>
            </w:r>
            <w:r w:rsidRPr="001F7680">
              <w:t xml:space="preserve"> zostanie dokonana na podstawie podanej przez Wykonawcę całkowitej ceny brutto. Oferty zostaną ocenione przy zastosowaniu poniższego wzoru:</w:t>
            </w:r>
          </w:p>
          <w:p w:rsidR="006F15AE" w:rsidRPr="001F7680" w:rsidRDefault="006F15AE" w:rsidP="006F15AE">
            <w:pPr>
              <w:jc w:val="both"/>
            </w:pPr>
            <w:r w:rsidRPr="001F7680">
              <w:tab/>
              <w:t xml:space="preserve">                                                   cena najniższa</w:t>
            </w:r>
          </w:p>
          <w:p w:rsidR="006F15AE" w:rsidRPr="001F7680" w:rsidRDefault="006F15AE" w:rsidP="006F15AE">
            <w:pPr>
              <w:jc w:val="both"/>
            </w:pPr>
            <w:r w:rsidRPr="001F7680">
              <w:t>Liczba pkt. oferty ocenianej =Kc = -------------------------------- x max liczby punktów</w:t>
            </w:r>
          </w:p>
          <w:p w:rsidR="006F15AE" w:rsidRPr="001F7680" w:rsidRDefault="006F15AE" w:rsidP="006F15AE">
            <w:pPr>
              <w:jc w:val="both"/>
            </w:pPr>
            <w:r w:rsidRPr="001F7680">
              <w:t xml:space="preserve">                                                           cena oferty ocenianej</w:t>
            </w:r>
          </w:p>
          <w:p w:rsidR="006F15AE" w:rsidRPr="001F7680" w:rsidRDefault="006F15AE" w:rsidP="006F15AE">
            <w:pPr>
              <w:spacing w:before="120"/>
              <w:jc w:val="both"/>
              <w:rPr>
                <w:color w:val="000000"/>
              </w:rPr>
            </w:pPr>
            <w:r w:rsidRPr="001F7680">
              <w:t>Cena musi być podana w złotych polskich cyfrą i słownie. W przypadku rozbieżności pomiędzy wartością wyrażoną cyfrą, a podaną słownie, jako wartość właściwa zostanie przyjęta wartość podana słownie.</w:t>
            </w:r>
            <w:r w:rsidRPr="001F7680">
              <w:rPr>
                <w:color w:val="000000"/>
              </w:rPr>
              <w:t>.</w:t>
            </w:r>
          </w:p>
          <w:p w:rsidR="00BF331B" w:rsidRPr="001F7680" w:rsidRDefault="006F15AE" w:rsidP="006F15AE">
            <w:pPr>
              <w:spacing w:before="120"/>
              <w:jc w:val="both"/>
              <w:rPr>
                <w:b/>
                <w:bCs/>
                <w:color w:val="000000"/>
              </w:rPr>
            </w:pPr>
            <w:r w:rsidRPr="001F7680">
              <w:rPr>
                <w:color w:val="000000"/>
              </w:rPr>
              <w:t>Zamawiający udzieli zamówienia wykonawcy, którego oferta uzyskała najwyższą ocenę.</w:t>
            </w:r>
          </w:p>
        </w:tc>
      </w:tr>
      <w:tr w:rsidR="00BF331B" w:rsidRPr="001F7680" w:rsidTr="006F15AE">
        <w:trPr>
          <w:trHeight w:val="1266"/>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1F7680" w:rsidRDefault="00BF331B" w:rsidP="00AE7290">
            <w:pPr>
              <w:pStyle w:val="p36"/>
              <w:spacing w:before="0" w:beforeAutospacing="0" w:after="0" w:afterAutospacing="0"/>
              <w:rPr>
                <w:b/>
                <w:bCs/>
                <w:color w:val="000000"/>
              </w:rPr>
            </w:pPr>
            <w:r w:rsidRPr="001F7680">
              <w:rPr>
                <w:b/>
                <w:bCs/>
                <w:color w:val="000000"/>
              </w:rPr>
              <w:t>VI.TERMINY PŁATNOŚCI</w:t>
            </w:r>
          </w:p>
          <w:p w:rsidR="00BF331B" w:rsidRPr="001F7680" w:rsidRDefault="00BF331B" w:rsidP="006F15AE">
            <w:pPr>
              <w:pStyle w:val="p14"/>
              <w:spacing w:before="120" w:beforeAutospacing="0" w:after="0" w:afterAutospacing="0"/>
              <w:jc w:val="both"/>
              <w:rPr>
                <w:b/>
                <w:bCs/>
                <w:color w:val="000000"/>
              </w:rPr>
            </w:pPr>
            <w:r w:rsidRPr="001F7680">
              <w:rPr>
                <w:color w:val="000000"/>
              </w:rPr>
              <w:t xml:space="preserve">Wynagrodzenie zostanie wypłacone w terminie do </w:t>
            </w:r>
            <w:r w:rsidR="006F15AE" w:rsidRPr="001F7680">
              <w:rPr>
                <w:color w:val="000000"/>
              </w:rPr>
              <w:t>14</w:t>
            </w:r>
            <w:r w:rsidRPr="001F7680">
              <w:rPr>
                <w:color w:val="000000"/>
              </w:rPr>
              <w:t xml:space="preserve"> dni od daty otrzymania przez zamawiającego poprawnie wystawionej przez Wykonawcę faktury VAT.</w:t>
            </w:r>
          </w:p>
        </w:tc>
      </w:tr>
      <w:tr w:rsidR="00485839" w:rsidRPr="001F7680" w:rsidTr="006F15AE">
        <w:trPr>
          <w:trHeight w:val="1266"/>
          <w:jc w:val="center"/>
        </w:trPr>
        <w:tc>
          <w:tcPr>
            <w:tcW w:w="8931" w:type="dxa"/>
            <w:tcBorders>
              <w:top w:val="single" w:sz="4" w:space="0" w:color="auto"/>
              <w:left w:val="single" w:sz="4" w:space="0" w:color="auto"/>
              <w:bottom w:val="single" w:sz="4" w:space="0" w:color="auto"/>
              <w:right w:val="single" w:sz="4" w:space="0" w:color="auto"/>
            </w:tcBorders>
            <w:vAlign w:val="center"/>
          </w:tcPr>
          <w:p w:rsidR="00360496" w:rsidRPr="001F7680" w:rsidRDefault="00360496" w:rsidP="00360496">
            <w:pPr>
              <w:pStyle w:val="p37"/>
              <w:spacing w:before="0" w:beforeAutospacing="0" w:after="0" w:afterAutospacing="0"/>
              <w:rPr>
                <w:b/>
                <w:bCs/>
                <w:color w:val="000000"/>
              </w:rPr>
            </w:pPr>
            <w:r w:rsidRPr="001F7680">
              <w:rPr>
                <w:b/>
                <w:bCs/>
                <w:color w:val="000000"/>
              </w:rPr>
              <w:t>VI. BADANIE OFERTY</w:t>
            </w:r>
          </w:p>
          <w:p w:rsidR="00360496" w:rsidRPr="001F7680" w:rsidRDefault="00360496" w:rsidP="00360496">
            <w:pPr>
              <w:pStyle w:val="Akapitzlist"/>
              <w:numPr>
                <w:ilvl w:val="0"/>
                <w:numId w:val="27"/>
              </w:numPr>
              <w:suppressAutoHyphens/>
              <w:spacing w:after="0" w:line="240" w:lineRule="auto"/>
              <w:jc w:val="both"/>
              <w:rPr>
                <w:rFonts w:ascii="Times New Roman" w:hAnsi="Times New Roman" w:cs="Times New Roman"/>
                <w:bCs/>
                <w:sz w:val="24"/>
                <w:szCs w:val="24"/>
                <w:lang w:eastAsia="ar-SA"/>
              </w:rPr>
            </w:pPr>
            <w:r w:rsidRPr="001F7680">
              <w:rPr>
                <w:rFonts w:ascii="Times New Roman" w:hAnsi="Times New Roman" w:cs="Times New Roman"/>
                <w:sz w:val="24"/>
                <w:szCs w:val="24"/>
                <w:lang w:eastAsia="ar-SA"/>
              </w:rPr>
              <w:t xml:space="preserve">W toku badania i oceny ofert, Zamawiający może żądać od Wykonawców wyjaśnień dotyczących treści złożonych ofert. </w:t>
            </w:r>
          </w:p>
          <w:p w:rsidR="00360496" w:rsidRPr="001F7680" w:rsidRDefault="00360496" w:rsidP="00360496">
            <w:pPr>
              <w:pStyle w:val="Akapitzlist"/>
              <w:numPr>
                <w:ilvl w:val="0"/>
                <w:numId w:val="27"/>
              </w:numPr>
              <w:suppressAutoHyphens/>
              <w:spacing w:after="0" w:line="240" w:lineRule="auto"/>
              <w:jc w:val="both"/>
              <w:rPr>
                <w:rFonts w:ascii="Times New Roman" w:hAnsi="Times New Roman" w:cs="Times New Roman"/>
                <w:bCs/>
                <w:sz w:val="24"/>
                <w:szCs w:val="24"/>
                <w:lang w:eastAsia="ar-SA"/>
              </w:rPr>
            </w:pPr>
            <w:r w:rsidRPr="001F7680">
              <w:rPr>
                <w:rFonts w:ascii="Times New Roman" w:hAnsi="Times New Roman" w:cs="Times New Roman"/>
                <w:sz w:val="24"/>
                <w:szCs w:val="24"/>
              </w:rPr>
              <w:t xml:space="preserve">Zamawiający poprawia w ofercie: </w:t>
            </w:r>
          </w:p>
          <w:p w:rsidR="00360496" w:rsidRPr="001F7680" w:rsidRDefault="00360496" w:rsidP="00360496">
            <w:pPr>
              <w:pStyle w:val="Akapitzlist"/>
              <w:numPr>
                <w:ilvl w:val="0"/>
                <w:numId w:val="29"/>
              </w:numPr>
              <w:spacing w:after="0" w:line="252" w:lineRule="auto"/>
              <w:jc w:val="both"/>
              <w:rPr>
                <w:rFonts w:ascii="Times New Roman" w:hAnsi="Times New Roman" w:cs="Times New Roman"/>
                <w:sz w:val="24"/>
                <w:szCs w:val="24"/>
              </w:rPr>
            </w:pPr>
            <w:r w:rsidRPr="001F7680">
              <w:rPr>
                <w:rFonts w:ascii="Times New Roman" w:hAnsi="Times New Roman" w:cs="Times New Roman"/>
                <w:sz w:val="24"/>
                <w:szCs w:val="24"/>
              </w:rPr>
              <w:t xml:space="preserve">oczywiste omyłki pisarskie, </w:t>
            </w:r>
          </w:p>
          <w:p w:rsidR="00360496" w:rsidRPr="001F7680" w:rsidRDefault="00360496" w:rsidP="00360496">
            <w:pPr>
              <w:pStyle w:val="Akapitzlist"/>
              <w:numPr>
                <w:ilvl w:val="0"/>
                <w:numId w:val="29"/>
              </w:numPr>
              <w:spacing w:after="0" w:line="252" w:lineRule="auto"/>
              <w:jc w:val="both"/>
              <w:rPr>
                <w:rFonts w:ascii="Times New Roman" w:hAnsi="Times New Roman" w:cs="Times New Roman"/>
                <w:sz w:val="24"/>
                <w:szCs w:val="24"/>
              </w:rPr>
            </w:pPr>
            <w:r w:rsidRPr="001F7680">
              <w:rPr>
                <w:rFonts w:ascii="Times New Roman" w:hAnsi="Times New Roman" w:cs="Times New Roman"/>
                <w:sz w:val="24"/>
                <w:szCs w:val="24"/>
              </w:rPr>
              <w:t xml:space="preserve">oczywiste omyłki rachunkowe z uwzględnieniem konsekwencji rachunkowych dokonanych poprawek, </w:t>
            </w:r>
          </w:p>
          <w:p w:rsidR="00360496" w:rsidRPr="001F7680" w:rsidRDefault="00360496" w:rsidP="00360496">
            <w:pPr>
              <w:pStyle w:val="Akapitzlist"/>
              <w:numPr>
                <w:ilvl w:val="0"/>
                <w:numId w:val="29"/>
              </w:numPr>
              <w:spacing w:after="0" w:line="252" w:lineRule="auto"/>
              <w:jc w:val="both"/>
              <w:rPr>
                <w:rFonts w:ascii="Times New Roman" w:hAnsi="Times New Roman" w:cs="Times New Roman"/>
                <w:sz w:val="24"/>
                <w:szCs w:val="24"/>
              </w:rPr>
            </w:pPr>
            <w:r w:rsidRPr="001F7680">
              <w:rPr>
                <w:rFonts w:ascii="Times New Roman" w:hAnsi="Times New Roman" w:cs="Times New Roman"/>
                <w:sz w:val="24"/>
                <w:szCs w:val="24"/>
              </w:rPr>
              <w:t xml:space="preserve">inne omyłki polegające na niezgodności oferty z zapisami niniejszego zapytania ofertowego, niepowodujące istotnych zmian w treści oferty, </w:t>
            </w:r>
          </w:p>
          <w:p w:rsidR="00360496" w:rsidRPr="001F7680" w:rsidRDefault="00360496" w:rsidP="00360496">
            <w:pPr>
              <w:pStyle w:val="tytu"/>
              <w:widowControl w:val="0"/>
              <w:numPr>
                <w:ilvl w:val="0"/>
                <w:numId w:val="0"/>
              </w:numPr>
              <w:rPr>
                <w:rFonts w:ascii="Times New Roman" w:hAnsi="Times New Roman" w:cs="Times New Roman"/>
                <w:sz w:val="24"/>
                <w:szCs w:val="24"/>
              </w:rPr>
            </w:pPr>
            <w:r w:rsidRPr="001F7680">
              <w:rPr>
                <w:rFonts w:ascii="Times New Roman" w:hAnsi="Times New Roman" w:cs="Times New Roman"/>
                <w:sz w:val="24"/>
                <w:szCs w:val="24"/>
              </w:rPr>
              <w:lastRenderedPageBreak/>
              <w:t>ZAMAWIAJACY ODRZUCI OFERTĘ</w:t>
            </w:r>
          </w:p>
          <w:p w:rsidR="00360496" w:rsidRPr="001F7680" w:rsidRDefault="00360496" w:rsidP="00360496">
            <w:pPr>
              <w:pStyle w:val="Default"/>
              <w:keepNext/>
              <w:widowControl w:val="0"/>
              <w:ind w:left="585"/>
              <w:rPr>
                <w:b w:val="0"/>
                <w:color w:val="auto"/>
              </w:rPr>
            </w:pPr>
            <w:r w:rsidRPr="001F7680">
              <w:rPr>
                <w:b w:val="0"/>
                <w:bCs/>
                <w:color w:val="auto"/>
              </w:rPr>
              <w:t xml:space="preserve">1) </w:t>
            </w:r>
            <w:r w:rsidRPr="001F7680">
              <w:rPr>
                <w:b w:val="0"/>
                <w:iCs/>
                <w:color w:val="auto"/>
              </w:rPr>
              <w:t>Wykonawcy</w:t>
            </w:r>
            <w:r w:rsidRPr="001F7680">
              <w:rPr>
                <w:b w:val="0"/>
                <w:color w:val="auto"/>
              </w:rPr>
              <w:t xml:space="preserve">, który złożył więcej niż jedną ofertę w prowadzonym postępowaniu. </w:t>
            </w:r>
          </w:p>
          <w:p w:rsidR="00360496" w:rsidRPr="001F7680" w:rsidRDefault="00360496" w:rsidP="00360496">
            <w:pPr>
              <w:pStyle w:val="Default"/>
              <w:keepNext/>
              <w:widowControl w:val="0"/>
              <w:ind w:left="585"/>
              <w:rPr>
                <w:b w:val="0"/>
                <w:color w:val="auto"/>
              </w:rPr>
            </w:pPr>
            <w:r w:rsidRPr="001F7680">
              <w:rPr>
                <w:b w:val="0"/>
                <w:bCs/>
                <w:color w:val="auto"/>
              </w:rPr>
              <w:t>2) Treść złożonej oferty n</w:t>
            </w:r>
            <w:r w:rsidRPr="001F7680">
              <w:rPr>
                <w:b w:val="0"/>
                <w:color w:val="auto"/>
              </w:rPr>
              <w:t xml:space="preserve">ie odpowiada warunkom postępowania. </w:t>
            </w:r>
          </w:p>
          <w:p w:rsidR="00360496" w:rsidRPr="001F7680" w:rsidRDefault="00360496" w:rsidP="00360496">
            <w:pPr>
              <w:pStyle w:val="Default"/>
              <w:keepNext/>
              <w:widowControl w:val="0"/>
              <w:ind w:left="585"/>
              <w:rPr>
                <w:b w:val="0"/>
              </w:rPr>
            </w:pPr>
            <w:r w:rsidRPr="001F7680">
              <w:rPr>
                <w:b w:val="0"/>
                <w:color w:val="auto"/>
              </w:rPr>
              <w:t>3)</w:t>
            </w:r>
            <w:r w:rsidRPr="001F7680">
              <w:rPr>
                <w:b w:val="0"/>
              </w:rPr>
              <w:t>) Oferty złożone po terminie</w:t>
            </w:r>
          </w:p>
          <w:p w:rsidR="00360496" w:rsidRPr="001F7680" w:rsidRDefault="00360496" w:rsidP="00360496">
            <w:pPr>
              <w:pStyle w:val="Default"/>
              <w:keepNext/>
              <w:widowControl w:val="0"/>
            </w:pPr>
            <w:r w:rsidRPr="001F7680">
              <w:t>UNIEWAŻNIENIE POSTĘPOWANIA</w:t>
            </w:r>
          </w:p>
          <w:p w:rsidR="00360496" w:rsidRPr="001F7680" w:rsidRDefault="00360496" w:rsidP="00727911">
            <w:pPr>
              <w:pStyle w:val="Akapitzlist"/>
              <w:numPr>
                <w:ilvl w:val="0"/>
                <w:numId w:val="28"/>
              </w:numPr>
              <w:suppressAutoHyphens/>
              <w:spacing w:after="0" w:line="240" w:lineRule="auto"/>
              <w:rPr>
                <w:rFonts w:ascii="Times New Roman" w:hAnsi="Times New Roman" w:cs="Times New Roman"/>
                <w:sz w:val="24"/>
                <w:szCs w:val="24"/>
                <w:lang w:eastAsia="ar-SA"/>
              </w:rPr>
            </w:pPr>
            <w:r w:rsidRPr="001F7680">
              <w:rPr>
                <w:rFonts w:ascii="Times New Roman" w:hAnsi="Times New Roman" w:cs="Times New Roman"/>
                <w:sz w:val="24"/>
                <w:szCs w:val="24"/>
                <w:lang w:eastAsia="ar-SA"/>
              </w:rPr>
              <w:t>Zamawiający zastrzega sobie prawo do unieważnienia niniejszego postępowania na każdym jego etapie bez podania przyczyny, o czym poinformuje niezwłocznie wszystkich Oferentów.</w:t>
            </w:r>
          </w:p>
          <w:p w:rsidR="00485839" w:rsidRPr="00230D4B" w:rsidRDefault="00727911" w:rsidP="00727911">
            <w:pPr>
              <w:pStyle w:val="p36"/>
              <w:numPr>
                <w:ilvl w:val="0"/>
                <w:numId w:val="28"/>
              </w:numPr>
              <w:spacing w:before="0" w:beforeAutospacing="0" w:after="0" w:afterAutospacing="0"/>
              <w:rPr>
                <w:b/>
                <w:bCs/>
                <w:color w:val="000000"/>
              </w:rPr>
            </w:pPr>
            <w:r w:rsidRPr="001F7680">
              <w:rPr>
                <w:lang w:eastAsia="ar-SA"/>
              </w:rPr>
              <w:t xml:space="preserve">Zamawiający zastrzega sobie prawo do unieważnienia </w:t>
            </w:r>
            <w:r w:rsidR="00360496" w:rsidRPr="001F7680">
              <w:rPr>
                <w:lang w:eastAsia="ar-SA"/>
              </w:rPr>
              <w:t>postępowania w sytuacji, kiedy cena za wykonanie zamówienia jest wyższa od kwoty, jaką Zamawiający może przeznaczyć na realizację zamówienia.</w:t>
            </w:r>
          </w:p>
          <w:p w:rsidR="00230D4B" w:rsidRPr="001F7680" w:rsidRDefault="00230D4B" w:rsidP="00230D4B">
            <w:pPr>
              <w:pStyle w:val="p36"/>
              <w:spacing w:before="0" w:beforeAutospacing="0" w:after="0" w:afterAutospacing="0"/>
              <w:rPr>
                <w:b/>
                <w:bCs/>
                <w:color w:val="000000"/>
              </w:rPr>
            </w:pPr>
            <w:r w:rsidRPr="00230D4B">
              <w:rPr>
                <w:b/>
                <w:bCs/>
                <w:color w:val="000000"/>
                <w:u w:val="single"/>
              </w:rPr>
              <w:t>ZAMAWIAJĄCY ZASTRZEGA SOBIE NIEZTREALIZOWANIE CAŁOŚCI PRZEDMIOTU ZAMÓWIENIA</w:t>
            </w:r>
            <w:r>
              <w:rPr>
                <w:b/>
                <w:bCs/>
                <w:color w:val="000000"/>
              </w:rPr>
              <w:t xml:space="preserve">. </w:t>
            </w:r>
          </w:p>
        </w:tc>
      </w:tr>
      <w:tr w:rsidR="00BF331B" w:rsidRPr="001F7680" w:rsidTr="00AE7290">
        <w:trPr>
          <w:trHeight w:val="292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1F7680" w:rsidRDefault="00BF331B" w:rsidP="00AE7290">
            <w:pPr>
              <w:pStyle w:val="p37"/>
              <w:spacing w:before="0" w:beforeAutospacing="0" w:after="0" w:afterAutospacing="0"/>
              <w:rPr>
                <w:b/>
                <w:bCs/>
                <w:color w:val="000000"/>
              </w:rPr>
            </w:pPr>
            <w:r w:rsidRPr="001F7680">
              <w:rPr>
                <w:b/>
                <w:bCs/>
                <w:color w:val="000000"/>
              </w:rPr>
              <w:lastRenderedPageBreak/>
              <w:t>VII. MIEJSCE I TERMIN SKŁADANIA OFERT</w:t>
            </w:r>
          </w:p>
          <w:p w:rsidR="00BF331B" w:rsidRPr="001F7680" w:rsidRDefault="00BF331B" w:rsidP="0085024E">
            <w:pPr>
              <w:spacing w:after="120"/>
              <w:jc w:val="both"/>
            </w:pPr>
            <w:r w:rsidRPr="001F7680">
              <w:rPr>
                <w:color w:val="000000"/>
              </w:rPr>
              <w:t>Ofertę należy przygotować w wersji elektronicznej i przesłać odpowiednio drogą</w:t>
            </w:r>
            <w:r w:rsidRPr="001F7680">
              <w:rPr>
                <w:rStyle w:val="apple-converted-space"/>
                <w:color w:val="000000"/>
              </w:rPr>
              <w:t> </w:t>
            </w:r>
            <w:r w:rsidRPr="001F7680">
              <w:rPr>
                <w:rStyle w:val="apple-converted-space"/>
                <w:color w:val="000000"/>
              </w:rPr>
              <w:br/>
            </w:r>
            <w:r w:rsidRPr="001F7680">
              <w:rPr>
                <w:color w:val="000000"/>
              </w:rPr>
              <w:t>e-mailową</w:t>
            </w:r>
            <w:r w:rsidRPr="001F7680">
              <w:rPr>
                <w:rStyle w:val="apple-converted-space"/>
                <w:color w:val="000000"/>
              </w:rPr>
              <w:t> </w:t>
            </w:r>
            <w:r w:rsidRPr="001F7680">
              <w:rPr>
                <w:color w:val="000000"/>
              </w:rPr>
              <w:t xml:space="preserve">na adres </w:t>
            </w:r>
            <w:r w:rsidRPr="001F7680">
              <w:t xml:space="preserve">e-mail </w:t>
            </w:r>
            <w:r w:rsidR="00680DF0" w:rsidRPr="001F7680">
              <w:t>msalamon@prz.edu.pl</w:t>
            </w:r>
            <w:r w:rsidRPr="001F7680">
              <w:rPr>
                <w:color w:val="000000"/>
              </w:rPr>
              <w:t xml:space="preserve">. Otrzymanie oferty zostanie potwierdzone niezwłocznie w e- mailu zwrotnym, ofertę można przesłać również w zamkniętej kopercie oznaczonej: </w:t>
            </w:r>
            <w:r w:rsidRPr="001F7680">
              <w:t>„Oferta na:</w:t>
            </w:r>
            <w:r w:rsidR="0085024E">
              <w:t xml:space="preserve"> </w:t>
            </w:r>
            <w:r w:rsidR="0085024E">
              <w:rPr>
                <w:b/>
              </w:rPr>
              <w:t>Sukcesywny z</w:t>
            </w:r>
            <w:r w:rsidR="0085024E" w:rsidRPr="00E64A0D">
              <w:rPr>
                <w:b/>
              </w:rPr>
              <w:t>akup wyposażenia (urządzenie) do sekwencjonowania danych wraz z zestawami sekwencjonującymi</w:t>
            </w:r>
            <w:r w:rsidR="00680DF0" w:rsidRPr="001F7680">
              <w:t>.</w:t>
            </w:r>
            <w:r w:rsidRPr="001F7680">
              <w:t xml:space="preserve"> NIE OTWIERAĆ przed </w:t>
            </w:r>
            <w:r w:rsidR="00680DF0" w:rsidRPr="001F7680">
              <w:t>2020-03-</w:t>
            </w:r>
            <w:r w:rsidR="00C046B5">
              <w:t>30</w:t>
            </w:r>
            <w:r w:rsidRPr="001F7680">
              <w:t xml:space="preserve"> godz. </w:t>
            </w:r>
            <w:r w:rsidR="00680DF0" w:rsidRPr="001F7680">
              <w:t>10:15</w:t>
            </w:r>
            <w:r w:rsidRPr="001F7680">
              <w:t xml:space="preserve"> - </w:t>
            </w:r>
            <w:r w:rsidR="00680DF0" w:rsidRPr="001F7680">
              <w:rPr>
                <w:b/>
              </w:rPr>
              <w:t>NA/O/</w:t>
            </w:r>
            <w:r w:rsidR="0085024E">
              <w:rPr>
                <w:b/>
              </w:rPr>
              <w:t>82</w:t>
            </w:r>
            <w:r w:rsidR="00680DF0" w:rsidRPr="001F7680">
              <w:rPr>
                <w:b/>
              </w:rPr>
              <w:t>/2020</w:t>
            </w:r>
            <w:r w:rsidRPr="001F7680">
              <w:t>”</w:t>
            </w:r>
          </w:p>
          <w:p w:rsidR="00864925" w:rsidRPr="001F7680" w:rsidRDefault="00864925" w:rsidP="00AE7290">
            <w:pPr>
              <w:pStyle w:val="p38"/>
              <w:spacing w:before="0" w:beforeAutospacing="0" w:after="0" w:afterAutospacing="0"/>
              <w:jc w:val="both"/>
              <w:rPr>
                <w:sz w:val="16"/>
                <w:szCs w:val="16"/>
              </w:rPr>
            </w:pPr>
          </w:p>
          <w:p w:rsidR="00864925" w:rsidRPr="001F7680" w:rsidRDefault="00864925" w:rsidP="00864925">
            <w:pPr>
              <w:pStyle w:val="p38"/>
              <w:spacing w:before="0" w:beforeAutospacing="0" w:after="0" w:afterAutospacing="0"/>
              <w:jc w:val="both"/>
              <w:rPr>
                <w:rStyle w:val="apple-converted-space"/>
                <w:i/>
                <w:color w:val="000000"/>
              </w:rPr>
            </w:pPr>
            <w:r w:rsidRPr="001F7680">
              <w:rPr>
                <w:rStyle w:val="apple-converted-space"/>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864925" w:rsidRPr="001F7680" w:rsidRDefault="00864925" w:rsidP="00864925">
            <w:pPr>
              <w:pStyle w:val="p38"/>
              <w:spacing w:before="0" w:beforeAutospacing="0" w:after="0" w:afterAutospacing="0"/>
              <w:jc w:val="both"/>
              <w:rPr>
                <w:i/>
                <w:color w:val="000000"/>
              </w:rPr>
            </w:pPr>
            <w:r w:rsidRPr="001F7680">
              <w:rPr>
                <w:rStyle w:val="apple-converted-space"/>
                <w:i/>
                <w:color w:val="000000"/>
              </w:rPr>
              <w:t>Oferty złożone po terminie zostaną odrzucone.</w:t>
            </w:r>
          </w:p>
          <w:p w:rsidR="00864925" w:rsidRPr="001F7680" w:rsidRDefault="00864925" w:rsidP="00AE7290">
            <w:pPr>
              <w:pStyle w:val="p38"/>
              <w:spacing w:before="0" w:beforeAutospacing="0" w:after="0" w:afterAutospacing="0"/>
              <w:jc w:val="both"/>
              <w:rPr>
                <w:color w:val="000000"/>
                <w:sz w:val="16"/>
                <w:szCs w:val="16"/>
              </w:rPr>
            </w:pPr>
          </w:p>
          <w:p w:rsidR="00BF331B" w:rsidRPr="001F7680" w:rsidRDefault="00BF331B" w:rsidP="00AE7290">
            <w:pPr>
              <w:pStyle w:val="p37"/>
              <w:spacing w:before="0" w:beforeAutospacing="0" w:after="0" w:afterAutospacing="0"/>
              <w:rPr>
                <w:rStyle w:val="apple-converted-space"/>
                <w:color w:val="000000"/>
              </w:rPr>
            </w:pPr>
            <w:r w:rsidRPr="001F7680">
              <w:rPr>
                <w:color w:val="000000"/>
              </w:rPr>
              <w:t>Nieprzekraczalny termin dostarczenia oferty:</w:t>
            </w:r>
            <w:r w:rsidRPr="001F7680">
              <w:rPr>
                <w:rStyle w:val="apple-converted-space"/>
                <w:color w:val="000000"/>
              </w:rPr>
              <w:t> </w:t>
            </w:r>
          </w:p>
          <w:p w:rsidR="00BF331B" w:rsidRPr="001F7680" w:rsidRDefault="00BF331B" w:rsidP="00AE7290">
            <w:pPr>
              <w:pStyle w:val="ProPublico"/>
              <w:tabs>
                <w:tab w:val="num" w:pos="0"/>
              </w:tabs>
              <w:spacing w:after="120" w:line="240" w:lineRule="auto"/>
              <w:jc w:val="both"/>
              <w:rPr>
                <w:rFonts w:ascii="Times New Roman" w:hAnsi="Times New Roman"/>
                <w:sz w:val="24"/>
              </w:rPr>
            </w:pPr>
            <w:r w:rsidRPr="001F7680">
              <w:rPr>
                <w:rFonts w:ascii="Times New Roman" w:hAnsi="Times New Roman"/>
                <w:b/>
                <w:sz w:val="24"/>
                <w:szCs w:val="24"/>
              </w:rPr>
              <w:t xml:space="preserve">Miejsce i termin składania ofert: </w:t>
            </w:r>
            <w:r w:rsidR="00864925" w:rsidRPr="001F7680">
              <w:rPr>
                <w:rFonts w:ascii="Times New Roman" w:hAnsi="Times New Roman"/>
                <w:sz w:val="24"/>
                <w:szCs w:val="24"/>
              </w:rPr>
              <w:t>oferty należy składać</w:t>
            </w:r>
            <w:r w:rsidR="00864925" w:rsidRPr="001F7680">
              <w:rPr>
                <w:rFonts w:ascii="Times New Roman" w:hAnsi="Times New Roman"/>
                <w:color w:val="000000"/>
                <w:sz w:val="24"/>
                <w:szCs w:val="24"/>
              </w:rPr>
              <w:t xml:space="preserve"> na adres </w:t>
            </w:r>
            <w:r w:rsidR="00864925" w:rsidRPr="001F7680">
              <w:rPr>
                <w:rFonts w:ascii="Times New Roman" w:hAnsi="Times New Roman"/>
                <w:sz w:val="24"/>
                <w:szCs w:val="24"/>
              </w:rPr>
              <w:t xml:space="preserve">e-mail </w:t>
            </w:r>
            <w:hyperlink r:id="rId8" w:history="1">
              <w:r w:rsidR="004F3E83" w:rsidRPr="004F3E83">
                <w:rPr>
                  <w:rStyle w:val="Hipercze"/>
                  <w:rFonts w:ascii="Times New Roman" w:hAnsi="Times New Roman"/>
                  <w:sz w:val="24"/>
                  <w:szCs w:val="24"/>
                </w:rPr>
                <w:t>kaczork</w:t>
              </w:r>
              <w:r w:rsidR="004F3E83" w:rsidRPr="00352C37">
                <w:rPr>
                  <w:rStyle w:val="Hipercze"/>
                  <w:rFonts w:ascii="Times New Roman" w:hAnsi="Times New Roman"/>
                  <w:sz w:val="24"/>
                  <w:szCs w:val="24"/>
                </w:rPr>
                <w:t>@prz.edu.pl</w:t>
              </w:r>
            </w:hyperlink>
            <w:r w:rsidR="00864925" w:rsidRPr="001F7680">
              <w:rPr>
                <w:rFonts w:ascii="Times New Roman" w:hAnsi="Times New Roman"/>
                <w:sz w:val="24"/>
                <w:szCs w:val="24"/>
              </w:rPr>
              <w:t xml:space="preserve"> lub w siedzibie Zamawiającego, pokój nr 424-1, bud. V, al. Powstańców Warszawy 12, 35-959 Rzeszów </w:t>
            </w:r>
            <w:r w:rsidRPr="001F7680">
              <w:rPr>
                <w:rFonts w:ascii="Times New Roman" w:hAnsi="Times New Roman"/>
                <w:sz w:val="24"/>
              </w:rPr>
              <w:t xml:space="preserve">do dnia </w:t>
            </w:r>
            <w:r w:rsidR="00680DF0" w:rsidRPr="001F7680">
              <w:rPr>
                <w:rFonts w:ascii="Times New Roman" w:hAnsi="Times New Roman"/>
                <w:sz w:val="24"/>
              </w:rPr>
              <w:t>2020-03-</w:t>
            </w:r>
            <w:r w:rsidR="00C046B5">
              <w:rPr>
                <w:rFonts w:ascii="Times New Roman" w:hAnsi="Times New Roman"/>
                <w:sz w:val="24"/>
              </w:rPr>
              <w:t>30</w:t>
            </w:r>
            <w:r w:rsidRPr="001F7680">
              <w:rPr>
                <w:rFonts w:ascii="Times New Roman" w:hAnsi="Times New Roman"/>
                <w:sz w:val="24"/>
              </w:rPr>
              <w:t xml:space="preserve"> do godz. </w:t>
            </w:r>
            <w:r w:rsidR="00680DF0" w:rsidRPr="001F7680">
              <w:rPr>
                <w:rFonts w:ascii="Times New Roman" w:hAnsi="Times New Roman"/>
                <w:sz w:val="24"/>
              </w:rPr>
              <w:t>10:00</w:t>
            </w:r>
            <w:r w:rsidRPr="001F7680">
              <w:rPr>
                <w:rFonts w:ascii="Times New Roman" w:hAnsi="Times New Roman"/>
                <w:sz w:val="24"/>
              </w:rPr>
              <w:t>.</w:t>
            </w:r>
          </w:p>
          <w:p w:rsidR="00BF331B" w:rsidRPr="001F7680" w:rsidRDefault="00BF331B" w:rsidP="00864925">
            <w:pPr>
              <w:jc w:val="both"/>
              <w:rPr>
                <w:bCs/>
              </w:rPr>
            </w:pPr>
            <w:r w:rsidRPr="001F7680">
              <w:rPr>
                <w:b/>
              </w:rPr>
              <w:t xml:space="preserve">Termin związania ofertą: </w:t>
            </w:r>
            <w:r w:rsidR="00680DF0" w:rsidRPr="001F7680">
              <w:t>30</w:t>
            </w:r>
            <w:r w:rsidRPr="001F7680">
              <w:t xml:space="preserve"> dn</w:t>
            </w:r>
            <w:r w:rsidRPr="001F7680">
              <w:rPr>
                <w:bCs/>
              </w:rPr>
              <w:t>i</w:t>
            </w:r>
          </w:p>
          <w:p w:rsidR="00BF331B" w:rsidRPr="001F7680" w:rsidRDefault="00BF331B" w:rsidP="00C046B5">
            <w:pPr>
              <w:pStyle w:val="Nagwek2"/>
              <w:spacing w:before="0" w:after="0"/>
              <w:rPr>
                <w:rFonts w:ascii="Times New Roman" w:hAnsi="Times New Roman"/>
                <w:b w:val="0"/>
                <w:i w:val="0"/>
                <w:sz w:val="24"/>
                <w:szCs w:val="24"/>
                <w:lang w:val="pl-PL" w:eastAsia="pl-PL"/>
              </w:rPr>
            </w:pPr>
            <w:r w:rsidRPr="001F7680">
              <w:rPr>
                <w:rFonts w:ascii="Times New Roman" w:hAnsi="Times New Roman"/>
                <w:i w:val="0"/>
                <w:sz w:val="24"/>
                <w:szCs w:val="24"/>
                <w:lang w:val="pl-PL" w:eastAsia="pl-PL"/>
              </w:rPr>
              <w:t>Otwarcie ofert nastąpi w dniu</w:t>
            </w:r>
            <w:r w:rsidRPr="001F7680">
              <w:rPr>
                <w:rFonts w:ascii="Times New Roman" w:hAnsi="Times New Roman"/>
                <w:b w:val="0"/>
                <w:i w:val="0"/>
                <w:sz w:val="24"/>
                <w:szCs w:val="24"/>
                <w:lang w:val="pl-PL" w:eastAsia="pl-PL"/>
              </w:rPr>
              <w:t xml:space="preserve">: </w:t>
            </w:r>
            <w:r w:rsidR="00680DF0" w:rsidRPr="001F7680">
              <w:rPr>
                <w:rFonts w:ascii="Times New Roman" w:hAnsi="Times New Roman"/>
                <w:b w:val="0"/>
                <w:i w:val="0"/>
                <w:sz w:val="24"/>
                <w:szCs w:val="24"/>
                <w:lang w:val="pl-PL" w:eastAsia="pl-PL"/>
              </w:rPr>
              <w:t>2020-03-</w:t>
            </w:r>
            <w:r w:rsidR="00C046B5">
              <w:rPr>
                <w:rFonts w:ascii="Times New Roman" w:hAnsi="Times New Roman"/>
                <w:b w:val="0"/>
                <w:i w:val="0"/>
                <w:sz w:val="24"/>
                <w:szCs w:val="24"/>
                <w:lang w:val="pl-PL" w:eastAsia="pl-PL"/>
              </w:rPr>
              <w:t xml:space="preserve">30 </w:t>
            </w:r>
            <w:r w:rsidRPr="001F7680">
              <w:rPr>
                <w:rFonts w:ascii="Times New Roman" w:hAnsi="Times New Roman"/>
                <w:b w:val="0"/>
                <w:i w:val="0"/>
                <w:sz w:val="24"/>
                <w:szCs w:val="24"/>
                <w:lang w:val="pl-PL" w:eastAsia="pl-PL"/>
              </w:rPr>
              <w:t xml:space="preserve">o godz. </w:t>
            </w:r>
            <w:r w:rsidR="00680DF0" w:rsidRPr="001F7680">
              <w:rPr>
                <w:rFonts w:ascii="Times New Roman" w:hAnsi="Times New Roman"/>
                <w:b w:val="0"/>
                <w:i w:val="0"/>
                <w:sz w:val="24"/>
                <w:szCs w:val="24"/>
                <w:lang w:val="pl-PL" w:eastAsia="pl-PL"/>
              </w:rPr>
              <w:t>10:15</w:t>
            </w:r>
            <w:r w:rsidRPr="001F7680">
              <w:rPr>
                <w:rFonts w:ascii="Times New Roman" w:hAnsi="Times New Roman"/>
                <w:b w:val="0"/>
                <w:i w:val="0"/>
                <w:sz w:val="24"/>
                <w:szCs w:val="24"/>
                <w:lang w:val="pl-PL" w:eastAsia="pl-PL"/>
              </w:rPr>
              <w:t xml:space="preserve">, w </w:t>
            </w:r>
            <w:r w:rsidR="00680DF0" w:rsidRPr="001F7680">
              <w:rPr>
                <w:rFonts w:ascii="Times New Roman" w:hAnsi="Times New Roman"/>
                <w:b w:val="0"/>
                <w:i w:val="0"/>
                <w:sz w:val="24"/>
                <w:szCs w:val="24"/>
                <w:lang w:val="pl-PL" w:eastAsia="pl-PL"/>
              </w:rPr>
              <w:t>siedzibie Zamawiającego</w:t>
            </w:r>
            <w:r w:rsidRPr="001F7680">
              <w:rPr>
                <w:rFonts w:ascii="Times New Roman" w:hAnsi="Times New Roman"/>
                <w:b w:val="0"/>
                <w:i w:val="0"/>
                <w:sz w:val="24"/>
                <w:szCs w:val="24"/>
                <w:lang w:val="pl-PL" w:eastAsia="pl-PL"/>
              </w:rPr>
              <w:t xml:space="preserve">, pokój nr </w:t>
            </w:r>
            <w:r w:rsidR="00680DF0" w:rsidRPr="001F7680">
              <w:rPr>
                <w:rFonts w:ascii="Times New Roman" w:hAnsi="Times New Roman"/>
                <w:b w:val="0"/>
                <w:i w:val="0"/>
                <w:sz w:val="24"/>
                <w:szCs w:val="24"/>
                <w:lang w:val="pl-PL" w:eastAsia="pl-PL"/>
              </w:rPr>
              <w:t>424-1, bud. V, al. Powstańców Warszawy 12, 35-959 Rzeszów</w:t>
            </w:r>
            <w:r w:rsidRPr="001F7680">
              <w:rPr>
                <w:rFonts w:ascii="Times New Roman" w:hAnsi="Times New Roman"/>
                <w:b w:val="0"/>
                <w:i w:val="0"/>
                <w:sz w:val="24"/>
                <w:szCs w:val="24"/>
                <w:lang w:val="pl-PL" w:eastAsia="pl-PL"/>
              </w:rPr>
              <w:t>.</w:t>
            </w:r>
          </w:p>
        </w:tc>
      </w:tr>
      <w:tr w:rsidR="00864925" w:rsidRPr="001F7680" w:rsidTr="00CE16E5">
        <w:trPr>
          <w:trHeight w:val="2542"/>
          <w:jc w:val="center"/>
        </w:trPr>
        <w:tc>
          <w:tcPr>
            <w:tcW w:w="8931" w:type="dxa"/>
            <w:tcBorders>
              <w:top w:val="single" w:sz="4" w:space="0" w:color="auto"/>
              <w:left w:val="single" w:sz="4" w:space="0" w:color="auto"/>
              <w:bottom w:val="single" w:sz="4" w:space="0" w:color="auto"/>
              <w:right w:val="single" w:sz="4" w:space="0" w:color="auto"/>
            </w:tcBorders>
            <w:vAlign w:val="center"/>
          </w:tcPr>
          <w:p w:rsidR="00864925" w:rsidRPr="00864925" w:rsidRDefault="00864925" w:rsidP="00864925">
            <w:pPr>
              <w:jc w:val="both"/>
              <w:rPr>
                <w:bCs/>
                <w:color w:val="000000"/>
              </w:rPr>
            </w:pPr>
            <w:r w:rsidRPr="00864925">
              <w:rPr>
                <w:b/>
                <w:bCs/>
                <w:color w:val="000000"/>
              </w:rPr>
              <w:t>IX.</w:t>
            </w:r>
            <w:r w:rsidRPr="00864925">
              <w:rPr>
                <w:bCs/>
                <w:color w:val="000000"/>
              </w:rPr>
              <w:t xml:space="preserve"> </w:t>
            </w:r>
            <w:r w:rsidRPr="00864925">
              <w:rPr>
                <w:b/>
                <w:bCs/>
                <w:color w:val="000000"/>
              </w:rPr>
              <w:t>ODPOWIEDZI NA PYTANIA WYKONAWCÓW ORAZ ZMIANY TREŚCI OGŁOSZENIA</w:t>
            </w:r>
          </w:p>
          <w:p w:rsidR="00864925" w:rsidRPr="00D931BE" w:rsidRDefault="00864925" w:rsidP="00864925">
            <w:pPr>
              <w:numPr>
                <w:ilvl w:val="0"/>
                <w:numId w:val="30"/>
              </w:numPr>
              <w:spacing w:line="256" w:lineRule="auto"/>
              <w:contextualSpacing/>
              <w:jc w:val="both"/>
              <w:rPr>
                <w:rFonts w:eastAsia="Calibri"/>
                <w:lang w:eastAsia="en-US"/>
              </w:rPr>
            </w:pPr>
            <w:r w:rsidRPr="00864925">
              <w:rPr>
                <w:rFonts w:eastAsia="Calibri"/>
                <w:lang w:eastAsia="en-US"/>
              </w:rPr>
              <w:t xml:space="preserve">Każdorazowo, w języku polskim, powołując się na numer ogłoszenia można kierować pytania do Zamawiającego na adres Zamawiającego, </w:t>
            </w:r>
            <w:r w:rsidRPr="00D931BE">
              <w:rPr>
                <w:rFonts w:eastAsia="Calibri"/>
                <w:lang w:eastAsia="en-US"/>
              </w:rPr>
              <w:t xml:space="preserve">e-mailem: </w:t>
            </w:r>
            <w:hyperlink r:id="rId9" w:history="1">
              <w:r w:rsidR="00A80B50" w:rsidRPr="00352C37">
                <w:rPr>
                  <w:rStyle w:val="Hipercze"/>
                  <w:rFonts w:eastAsia="Calibri"/>
                  <w:lang w:eastAsia="en-US"/>
                </w:rPr>
                <w:t>kaczork@prz.edu.pl</w:t>
              </w:r>
            </w:hyperlink>
            <w:r w:rsidRPr="00D931BE">
              <w:rPr>
                <w:rFonts w:eastAsia="Calibri"/>
                <w:lang w:eastAsia="en-US"/>
              </w:rPr>
              <w:t xml:space="preserve"> </w:t>
            </w:r>
          </w:p>
          <w:p w:rsidR="00864925" w:rsidRPr="00D931BE" w:rsidRDefault="00864925" w:rsidP="00864925">
            <w:pPr>
              <w:numPr>
                <w:ilvl w:val="0"/>
                <w:numId w:val="30"/>
              </w:numPr>
              <w:spacing w:line="256" w:lineRule="auto"/>
              <w:contextualSpacing/>
              <w:jc w:val="both"/>
              <w:rPr>
                <w:rFonts w:eastAsia="Calibri"/>
                <w:lang w:eastAsia="en-US"/>
              </w:rPr>
            </w:pPr>
            <w:r w:rsidRPr="00864925">
              <w:rPr>
                <w:rFonts w:eastAsia="Calibri"/>
                <w:lang w:eastAsia="en-US"/>
              </w:rPr>
              <w:t xml:space="preserve">Wykonawca może zwrócić się do Zamawiającego o wyjaśnienie treści niniejszego ogłoszenia. Zamawiający udzieli wyjaśnień niezwłocznie, jednak nie później niż na 2 dni przed upływem terminu składania ofert - pod </w:t>
            </w:r>
            <w:r w:rsidRPr="001F7680">
              <w:rPr>
                <w:rFonts w:eastAsia="Calibri"/>
                <w:lang w:eastAsia="en-US"/>
              </w:rPr>
              <w:t>warunkiem, że</w:t>
            </w:r>
            <w:r w:rsidRPr="00864925">
              <w:rPr>
                <w:rFonts w:eastAsia="Calibri"/>
                <w:lang w:eastAsia="en-US"/>
              </w:rPr>
              <w:t xml:space="preserv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864925" w:rsidRPr="00D931BE" w:rsidRDefault="00864925" w:rsidP="00864925">
            <w:pPr>
              <w:numPr>
                <w:ilvl w:val="0"/>
                <w:numId w:val="30"/>
              </w:numPr>
              <w:spacing w:line="256" w:lineRule="auto"/>
              <w:contextualSpacing/>
              <w:jc w:val="both"/>
              <w:rPr>
                <w:rFonts w:eastAsia="Calibri"/>
                <w:lang w:eastAsia="en-US"/>
              </w:rPr>
            </w:pPr>
            <w:r w:rsidRPr="00864925">
              <w:rPr>
                <w:rFonts w:eastAsia="Calibri"/>
                <w:lang w:eastAsia="en-US"/>
              </w:rPr>
              <w:lastRenderedPageBreak/>
              <w:t>Przedłużenie terminu składania ofert nie wpływa na bieg terminu składania wniosku, o którym mowa w pkt 2.</w:t>
            </w:r>
          </w:p>
          <w:p w:rsidR="00864925" w:rsidRPr="00D931BE" w:rsidRDefault="00864925" w:rsidP="00864925">
            <w:pPr>
              <w:numPr>
                <w:ilvl w:val="0"/>
                <w:numId w:val="30"/>
              </w:numPr>
              <w:spacing w:line="256" w:lineRule="auto"/>
              <w:contextualSpacing/>
              <w:jc w:val="both"/>
              <w:rPr>
                <w:rFonts w:eastAsia="Calibri"/>
                <w:lang w:eastAsia="en-US"/>
              </w:rPr>
            </w:pPr>
            <w:r w:rsidRPr="00864925">
              <w:rPr>
                <w:rFonts w:eastAsia="Calibri"/>
                <w:lang w:eastAsia="en-US"/>
              </w:rPr>
              <w:t xml:space="preserve">Treść zapytań wraz z wyjaśnieniami Zamawiający przekazuje bez ujawniania źródła zapytania, na stronie internetowej: </w:t>
            </w:r>
            <w:hyperlink r:id="rId10" w:history="1">
              <w:r w:rsidRPr="001F7680">
                <w:rPr>
                  <w:rFonts w:eastAsia="Calibri"/>
                  <w:color w:val="0563C1"/>
                  <w:u w:val="single"/>
                  <w:lang w:eastAsia="en-US"/>
                </w:rPr>
                <w:t>http://www.ogloszenia.propublico.pl/prz</w:t>
              </w:r>
            </w:hyperlink>
          </w:p>
          <w:p w:rsidR="00864925" w:rsidRPr="00864925" w:rsidRDefault="00864925" w:rsidP="00864925">
            <w:r w:rsidRPr="00864925">
              <w:t>W uzasadnionych przypadkach Zamawiający może przed upływem terminu składania ofert zmienić treść ogłoszenia. Dokonaną zmianę treści ogłoszenia Zamawiający udostępnia na stronie internetowej.</w:t>
            </w:r>
          </w:p>
          <w:p w:rsidR="00864925" w:rsidRPr="001F7680" w:rsidRDefault="00864925" w:rsidP="00864925">
            <w:pPr>
              <w:pStyle w:val="p37"/>
              <w:spacing w:before="0" w:beforeAutospacing="0" w:after="0" w:afterAutospacing="0"/>
              <w:rPr>
                <w:b/>
                <w:bCs/>
                <w:color w:val="000000"/>
              </w:rPr>
            </w:pPr>
            <w:r w:rsidRPr="001F7680">
              <w:rPr>
                <w:bCs/>
                <w:color w:val="000000"/>
              </w:rPr>
              <w:t xml:space="preserve">Od rozstrzygnięcia Zamawiającego nie przysługuje odwołanie.  </w:t>
            </w:r>
          </w:p>
        </w:tc>
      </w:tr>
    </w:tbl>
    <w:p w:rsidR="00A64B1A" w:rsidRPr="001F7680" w:rsidRDefault="00A64B1A" w:rsidP="00A64B1A"/>
    <w:p w:rsidR="00A64B1A" w:rsidRPr="001F7680" w:rsidRDefault="00A64B1A" w:rsidP="00A64B1A"/>
    <w:p w:rsidR="00BF331B" w:rsidRPr="001F7680" w:rsidRDefault="00BF331B" w:rsidP="00BF331B">
      <w:pPr>
        <w:spacing w:line="360" w:lineRule="auto"/>
        <w:rPr>
          <w:b/>
        </w:rPr>
      </w:pPr>
    </w:p>
    <w:p w:rsidR="00BB75BB" w:rsidRPr="001F7680" w:rsidRDefault="00BB75BB" w:rsidP="00E820B8">
      <w:pPr>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CE16E5" w:rsidRDefault="00CE16E5" w:rsidP="00BB75BB">
      <w:pPr>
        <w:jc w:val="right"/>
        <w:rPr>
          <w:b/>
          <w:sz w:val="28"/>
          <w:szCs w:val="28"/>
        </w:rPr>
      </w:pPr>
    </w:p>
    <w:p w:rsidR="005E2BCD" w:rsidRDefault="005E2BCD" w:rsidP="005E2BCD">
      <w:pPr>
        <w:pStyle w:val="p2"/>
        <w:spacing w:before="0" w:beforeAutospacing="0" w:after="0" w:afterAutospacing="0" w:line="360" w:lineRule="auto"/>
        <w:rPr>
          <w:rFonts w:ascii="Segoe UI" w:hAnsi="Segoe UI" w:cs="Segoe UI"/>
          <w:color w:val="444444"/>
          <w:sz w:val="20"/>
          <w:szCs w:val="20"/>
          <w:u w:val="single"/>
          <w:shd w:val="clear" w:color="auto" w:fill="FFFFCC"/>
        </w:rPr>
      </w:pPr>
      <w:r w:rsidRPr="008775F6">
        <w:rPr>
          <w:noProof/>
        </w:rPr>
        <w:lastRenderedPageBreak/>
        <w:drawing>
          <wp:inline distT="0" distB="0" distL="0" distR="0" wp14:anchorId="0F6F2635" wp14:editId="361972E1">
            <wp:extent cx="5759450" cy="441863"/>
            <wp:effectExtent l="0" t="0" r="0" b="0"/>
            <wp:docPr id="4" name="Obraz 4"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sek logotypów: Fundusze Europejskie Program Regionalny, Rzeczpospolita Polska, Podkarpackie,  Unia Europejska EFR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441863"/>
                    </a:xfrm>
                    <a:prstGeom prst="rect">
                      <a:avLst/>
                    </a:prstGeom>
                    <a:noFill/>
                    <a:ln>
                      <a:noFill/>
                    </a:ln>
                  </pic:spPr>
                </pic:pic>
              </a:graphicData>
            </a:graphic>
          </wp:inline>
        </w:drawing>
      </w:r>
    </w:p>
    <w:p w:rsidR="005E2BCD" w:rsidRDefault="005E2BCD" w:rsidP="005E2BCD">
      <w:pPr>
        <w:pStyle w:val="p2"/>
        <w:spacing w:before="0" w:beforeAutospacing="0" w:after="0" w:afterAutospacing="0" w:line="360" w:lineRule="auto"/>
        <w:rPr>
          <w:rFonts w:ascii="Segoe UI" w:hAnsi="Segoe UI" w:cs="Segoe UI"/>
          <w:color w:val="444444"/>
          <w:sz w:val="20"/>
          <w:szCs w:val="20"/>
          <w:u w:val="single"/>
          <w:shd w:val="clear" w:color="auto" w:fill="FFFFCC"/>
        </w:rPr>
      </w:pPr>
      <w:r w:rsidRPr="005E2BCD">
        <w:rPr>
          <w:rFonts w:ascii="Segoe UI" w:hAnsi="Segoe UI" w:cs="Segoe UI"/>
          <w:color w:val="444444"/>
          <w:sz w:val="20"/>
          <w:szCs w:val="20"/>
          <w:u w:val="single"/>
          <w:shd w:val="clear" w:color="auto" w:fill="FFFFCC"/>
        </w:rPr>
        <w:t>RPO .RE .20.002 - PCI 116- Technologia Oxford Nanopore: optymalizacja enzymów oraz analizy danych genomicznych pod kątem zastosowań komercyjnych</w:t>
      </w:r>
    </w:p>
    <w:p w:rsidR="005E2BCD" w:rsidRDefault="005E2BCD" w:rsidP="00BB75BB">
      <w:pPr>
        <w:jc w:val="right"/>
        <w:rPr>
          <w:b/>
          <w:sz w:val="28"/>
          <w:szCs w:val="28"/>
        </w:rPr>
      </w:pPr>
    </w:p>
    <w:p w:rsidR="005E2BCD" w:rsidRDefault="005E2BCD" w:rsidP="00BB75BB">
      <w:pPr>
        <w:jc w:val="right"/>
        <w:rPr>
          <w:b/>
          <w:sz w:val="28"/>
          <w:szCs w:val="28"/>
        </w:rPr>
      </w:pPr>
    </w:p>
    <w:p w:rsidR="00BB75BB" w:rsidRPr="001F7680" w:rsidRDefault="00BB75BB" w:rsidP="00BB75BB">
      <w:pPr>
        <w:jc w:val="right"/>
        <w:rPr>
          <w:b/>
          <w:sz w:val="28"/>
          <w:szCs w:val="28"/>
        </w:rPr>
      </w:pPr>
      <w:r w:rsidRPr="001F7680">
        <w:rPr>
          <w:b/>
          <w:sz w:val="28"/>
          <w:szCs w:val="28"/>
        </w:rPr>
        <w:t xml:space="preserve">Zał. nr 1 do zapytania </w:t>
      </w:r>
    </w:p>
    <w:p w:rsidR="00BF331B" w:rsidRPr="001F7680" w:rsidRDefault="00BF331B" w:rsidP="00BF331B">
      <w:pPr>
        <w:jc w:val="center"/>
        <w:rPr>
          <w:b/>
          <w:sz w:val="28"/>
          <w:szCs w:val="28"/>
        </w:rPr>
      </w:pPr>
      <w:r w:rsidRPr="001F7680">
        <w:rPr>
          <w:b/>
          <w:sz w:val="28"/>
          <w:szCs w:val="28"/>
        </w:rPr>
        <w:t>FORMULARZ OFERTY</w:t>
      </w:r>
    </w:p>
    <w:p w:rsidR="00BB75BB" w:rsidRPr="001F7680" w:rsidRDefault="00BB75BB" w:rsidP="00BF331B">
      <w:pPr>
        <w:jc w:val="center"/>
        <w:rPr>
          <w:sz w:val="28"/>
          <w:szCs w:val="28"/>
          <w:u w:val="single"/>
        </w:rPr>
      </w:pPr>
      <w:r w:rsidRPr="001F7680">
        <w:rPr>
          <w:sz w:val="28"/>
          <w:szCs w:val="28"/>
          <w:u w:val="single"/>
        </w:rPr>
        <w:t>Dostawa z dziedziny nauki</w:t>
      </w:r>
    </w:p>
    <w:p w:rsidR="00BF331B" w:rsidRPr="001F7680" w:rsidRDefault="00BF331B" w:rsidP="00BF331B">
      <w:pPr>
        <w:rPr>
          <w:sz w:val="16"/>
          <w:szCs w:val="16"/>
        </w:rPr>
      </w:pPr>
    </w:p>
    <w:p w:rsidR="00BF331B" w:rsidRPr="001F7680" w:rsidRDefault="00BF331B" w:rsidP="00BF331B">
      <w:pPr>
        <w:rPr>
          <w:b/>
        </w:rPr>
      </w:pPr>
      <w:r w:rsidRPr="001F7680">
        <w:rPr>
          <w:b/>
        </w:rPr>
        <w:t>I. Nazwa i adres ZAMAWIAJĄCEGO:</w:t>
      </w:r>
    </w:p>
    <w:p w:rsidR="00BF331B" w:rsidRPr="001F7680" w:rsidRDefault="00680DF0" w:rsidP="00BF331B">
      <w:pPr>
        <w:pStyle w:val="Tekstpodstawowy"/>
        <w:ind w:left="360"/>
        <w:jc w:val="center"/>
      </w:pPr>
      <w:r w:rsidRPr="001F7680">
        <w:t>POLITECHNIKA RZESZOWSKA</w:t>
      </w:r>
    </w:p>
    <w:p w:rsidR="00BF331B" w:rsidRPr="001F7680" w:rsidRDefault="00680DF0" w:rsidP="00BF331B">
      <w:pPr>
        <w:pStyle w:val="Tekstpodstawowy"/>
        <w:ind w:left="360"/>
        <w:jc w:val="center"/>
      </w:pPr>
      <w:r w:rsidRPr="001F7680">
        <w:t>Al. Powstańców Warszawy</w:t>
      </w:r>
      <w:r w:rsidR="00BF331B" w:rsidRPr="001F7680">
        <w:t xml:space="preserve"> </w:t>
      </w:r>
      <w:r w:rsidRPr="001F7680">
        <w:t>12</w:t>
      </w:r>
      <w:r w:rsidR="00BF331B" w:rsidRPr="001F7680">
        <w:t xml:space="preserve"> </w:t>
      </w:r>
    </w:p>
    <w:p w:rsidR="00BF331B" w:rsidRPr="001F7680" w:rsidRDefault="00680DF0" w:rsidP="001F7680">
      <w:pPr>
        <w:pStyle w:val="Tekstpodstawowy"/>
        <w:ind w:left="360"/>
        <w:jc w:val="center"/>
      </w:pPr>
      <w:r w:rsidRPr="001F7680">
        <w:t>35-959</w:t>
      </w:r>
      <w:r w:rsidR="00BF331B" w:rsidRPr="001F7680">
        <w:t xml:space="preserve"> </w:t>
      </w:r>
      <w:r w:rsidRPr="001F7680">
        <w:t>Rzeszów</w:t>
      </w:r>
    </w:p>
    <w:p w:rsidR="00BF331B" w:rsidRDefault="00DE44FF" w:rsidP="001F7680">
      <w:pPr>
        <w:ind w:left="181"/>
      </w:pPr>
      <w:r w:rsidRPr="001F7680">
        <w:t>Sprawę prowadzi:</w:t>
      </w:r>
      <w:r w:rsidR="00BF331B" w:rsidRPr="001F7680">
        <w:t xml:space="preserve"> </w:t>
      </w:r>
      <w:r w:rsidR="00680DF0" w:rsidRPr="001F7680">
        <w:t xml:space="preserve">mgr </w:t>
      </w:r>
      <w:r w:rsidR="00CE16E5">
        <w:t>Katarzyna Kaczorowska</w:t>
      </w:r>
    </w:p>
    <w:p w:rsidR="00CE16E5" w:rsidRPr="001F7680" w:rsidRDefault="00CE16E5" w:rsidP="001F7680">
      <w:pPr>
        <w:ind w:left="181"/>
      </w:pPr>
    </w:p>
    <w:p w:rsidR="00BF331B" w:rsidRPr="001F7680" w:rsidRDefault="00BF331B" w:rsidP="00BF331B">
      <w:pPr>
        <w:rPr>
          <w:b/>
        </w:rPr>
      </w:pPr>
      <w:r w:rsidRPr="001F7680">
        <w:rPr>
          <w:b/>
        </w:rPr>
        <w:t>II. Nazwa przedmiotu zamówienia:</w:t>
      </w:r>
    </w:p>
    <w:p w:rsidR="00BF331B" w:rsidRPr="001F7680" w:rsidRDefault="00BF331B" w:rsidP="00BF331B">
      <w:pPr>
        <w:ind w:left="142"/>
        <w:jc w:val="both"/>
        <w:rPr>
          <w:sz w:val="16"/>
          <w:szCs w:val="16"/>
        </w:rPr>
      </w:pPr>
    </w:p>
    <w:p w:rsidR="00A80B50" w:rsidRPr="00A80B50" w:rsidRDefault="00A80B50" w:rsidP="00A80B50">
      <w:pPr>
        <w:spacing w:after="120"/>
        <w:jc w:val="center"/>
        <w:rPr>
          <w:sz w:val="28"/>
          <w:szCs w:val="28"/>
        </w:rPr>
      </w:pPr>
      <w:r w:rsidRPr="00A80B50">
        <w:rPr>
          <w:b/>
          <w:sz w:val="28"/>
          <w:szCs w:val="28"/>
        </w:rPr>
        <w:t>Sukcesywny zakup wyposażenia (urządzenie) do sekwencjonowania danych wraz z zestawami sekwencjonującymi</w:t>
      </w:r>
    </w:p>
    <w:p w:rsidR="00BF331B" w:rsidRPr="001F7680" w:rsidRDefault="00BF331B" w:rsidP="00BF331B">
      <w:pPr>
        <w:rPr>
          <w:sz w:val="16"/>
          <w:szCs w:val="16"/>
        </w:rPr>
      </w:pPr>
    </w:p>
    <w:p w:rsidR="00BF331B" w:rsidRPr="001F7680" w:rsidRDefault="00BF331B" w:rsidP="00BF331B">
      <w:pPr>
        <w:rPr>
          <w:b/>
        </w:rPr>
      </w:pPr>
      <w:r w:rsidRPr="001F7680">
        <w:rPr>
          <w:b/>
        </w:rPr>
        <w:t>III. Tryb postępowania: Zapytanie ofertowe.</w:t>
      </w:r>
    </w:p>
    <w:p w:rsidR="00BF331B" w:rsidRPr="001F7680" w:rsidRDefault="00BF331B" w:rsidP="00BF331B">
      <w:pPr>
        <w:rPr>
          <w:sz w:val="16"/>
          <w:szCs w:val="16"/>
        </w:rPr>
      </w:pPr>
    </w:p>
    <w:p w:rsidR="00BF331B" w:rsidRPr="001F7680" w:rsidRDefault="00600218" w:rsidP="00BF331B">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2700" r="571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894824"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huIgIAAD0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DzU2G4iAgAAPQQAAA4AAAAAAAAAAAAAAAAALgIAAGRycy9lMm9Eb2MueG1s&#10;UEsBAi0AFAAGAAgAAAAhAGUOtKbdAAAACgEAAA8AAAAAAAAAAAAAAAAAfAQAAGRycy9kb3ducmV2&#10;LnhtbFBLBQYAAAAABAAEAPMAAACGBQAAAAA=&#10;"/>
            </w:pict>
          </mc:Fallback>
        </mc:AlternateContent>
      </w:r>
      <w:r w:rsidR="00BF331B" w:rsidRPr="001F7680">
        <w:rPr>
          <w:b/>
        </w:rPr>
        <w:t>IV. Nazwa i adres WYKONAWCY</w:t>
      </w:r>
    </w:p>
    <w:p w:rsidR="00BF331B" w:rsidRPr="001F7680" w:rsidRDefault="00BF331B" w:rsidP="00BF331B"/>
    <w:p w:rsidR="00BF331B" w:rsidRPr="001F7680" w:rsidRDefault="00BF331B" w:rsidP="00BF331B">
      <w:pPr>
        <w:spacing w:line="360" w:lineRule="auto"/>
      </w:pPr>
      <w:r w:rsidRPr="001F7680">
        <w:t>...........................................................</w:t>
      </w:r>
    </w:p>
    <w:p w:rsidR="00BF331B" w:rsidRPr="001F7680" w:rsidRDefault="00BF331B" w:rsidP="00BF331B">
      <w:pPr>
        <w:spacing w:line="360" w:lineRule="auto"/>
      </w:pPr>
      <w:r w:rsidRPr="001F7680">
        <w:t>............................................................</w:t>
      </w:r>
    </w:p>
    <w:p w:rsidR="00BF331B" w:rsidRPr="001F7680" w:rsidRDefault="00BF331B" w:rsidP="00BF331B">
      <w:pPr>
        <w:spacing w:line="360" w:lineRule="auto"/>
      </w:pPr>
      <w:r w:rsidRPr="001F7680">
        <w:t>..........................................................................</w:t>
      </w:r>
    </w:p>
    <w:p w:rsidR="00BF331B" w:rsidRPr="001F7680" w:rsidRDefault="00BF331B" w:rsidP="00BF331B">
      <w:pPr>
        <w:spacing w:line="360" w:lineRule="auto"/>
      </w:pPr>
      <w:r w:rsidRPr="001F7680">
        <w:t>...........................................................................</w:t>
      </w:r>
    </w:p>
    <w:p w:rsidR="00BF331B" w:rsidRPr="001F7680" w:rsidRDefault="00BF331B" w:rsidP="00BF331B">
      <w:pPr>
        <w:spacing w:line="360" w:lineRule="auto"/>
      </w:pPr>
      <w:r w:rsidRPr="001F7680">
        <w:t>...........................................................................</w:t>
      </w:r>
    </w:p>
    <w:p w:rsidR="00BF331B" w:rsidRPr="001F7680" w:rsidRDefault="00BF331B" w:rsidP="00BF331B">
      <w:pPr>
        <w:rPr>
          <w:i/>
          <w:sz w:val="16"/>
          <w:szCs w:val="16"/>
        </w:rPr>
      </w:pPr>
      <w:r w:rsidRPr="001F7680">
        <w:rPr>
          <w:i/>
          <w:sz w:val="16"/>
          <w:szCs w:val="16"/>
        </w:rPr>
        <w:t xml:space="preserve">                                                                                                                                                 (pieczęć Wykonawcy) </w:t>
      </w:r>
    </w:p>
    <w:p w:rsidR="00BF331B" w:rsidRPr="001F7680" w:rsidRDefault="00BF331B" w:rsidP="00BF331B">
      <w:pPr>
        <w:rPr>
          <w:sz w:val="16"/>
          <w:szCs w:val="16"/>
        </w:rPr>
      </w:pPr>
    </w:p>
    <w:p w:rsidR="00E820B8" w:rsidRPr="001F7680" w:rsidRDefault="00E820B8" w:rsidP="00E820B8">
      <w:pPr>
        <w:rPr>
          <w:b/>
          <w:sz w:val="28"/>
          <w:szCs w:val="28"/>
        </w:rPr>
      </w:pPr>
      <w:r w:rsidRPr="001F7680">
        <w:rPr>
          <w:b/>
          <w:sz w:val="28"/>
          <w:szCs w:val="28"/>
        </w:rPr>
        <w:t>Osoba do kontaktu ( proszę uzupełnić)</w:t>
      </w:r>
    </w:p>
    <w:p w:rsidR="00E820B8" w:rsidRPr="001F7680" w:rsidRDefault="00E820B8" w:rsidP="00E820B8">
      <w:pPr>
        <w:rPr>
          <w:b/>
          <w:sz w:val="28"/>
          <w:szCs w:val="28"/>
        </w:rPr>
      </w:pPr>
      <w:r w:rsidRPr="001F7680">
        <w:rPr>
          <w:b/>
          <w:sz w:val="28"/>
          <w:szCs w:val="28"/>
        </w:rPr>
        <w:t>Imię, nazwisko:</w:t>
      </w:r>
    </w:p>
    <w:p w:rsidR="00E820B8" w:rsidRPr="001F7680" w:rsidRDefault="00E820B8" w:rsidP="00E820B8">
      <w:pPr>
        <w:rPr>
          <w:b/>
          <w:sz w:val="28"/>
          <w:szCs w:val="28"/>
        </w:rPr>
      </w:pPr>
      <w:r w:rsidRPr="001F7680">
        <w:rPr>
          <w:b/>
          <w:sz w:val="28"/>
          <w:szCs w:val="28"/>
        </w:rPr>
        <w:t>Telefon:</w:t>
      </w:r>
    </w:p>
    <w:p w:rsidR="00E820B8" w:rsidRPr="001F7680" w:rsidRDefault="00E820B8" w:rsidP="00E820B8">
      <w:pPr>
        <w:rPr>
          <w:b/>
          <w:sz w:val="28"/>
          <w:szCs w:val="28"/>
        </w:rPr>
      </w:pPr>
      <w:r w:rsidRPr="001F7680">
        <w:rPr>
          <w:b/>
          <w:sz w:val="28"/>
          <w:szCs w:val="28"/>
        </w:rPr>
        <w:t xml:space="preserve">e-mail: </w:t>
      </w:r>
    </w:p>
    <w:p w:rsidR="00763672" w:rsidRPr="001F7680" w:rsidRDefault="00763672" w:rsidP="00BF331B">
      <w:pPr>
        <w:rPr>
          <w:sz w:val="16"/>
          <w:szCs w:val="16"/>
        </w:rPr>
      </w:pPr>
    </w:p>
    <w:p w:rsidR="00BF331B" w:rsidRPr="001F7680" w:rsidRDefault="00BF331B" w:rsidP="00763672">
      <w:pPr>
        <w:numPr>
          <w:ilvl w:val="0"/>
          <w:numId w:val="21"/>
        </w:numPr>
        <w:spacing w:line="360" w:lineRule="auto"/>
      </w:pPr>
      <w:r w:rsidRPr="001F7680">
        <w:t>Oferuję wykonanie przedmiotu zamówienia za: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A80B50" w:rsidRPr="001F7680" w:rsidTr="00A80B50">
        <w:tc>
          <w:tcPr>
            <w:tcW w:w="9067" w:type="dxa"/>
            <w:shd w:val="clear" w:color="auto" w:fill="F3F3F3"/>
            <w:vAlign w:val="center"/>
          </w:tcPr>
          <w:p w:rsidR="00A80B50" w:rsidRPr="001F7680" w:rsidRDefault="00A80B50" w:rsidP="00025C9F">
            <w:pPr>
              <w:pStyle w:val="ProPublico"/>
              <w:numPr>
                <w:ilvl w:val="1"/>
                <w:numId w:val="0"/>
              </w:numPr>
              <w:tabs>
                <w:tab w:val="num" w:pos="0"/>
              </w:tabs>
              <w:spacing w:after="120" w:line="240" w:lineRule="auto"/>
              <w:jc w:val="center"/>
              <w:rPr>
                <w:rFonts w:ascii="Times New Roman" w:hAnsi="Times New Roman"/>
                <w:sz w:val="20"/>
              </w:rPr>
            </w:pPr>
          </w:p>
        </w:tc>
      </w:tr>
      <w:tr w:rsidR="00A80B50" w:rsidRPr="001F7680" w:rsidTr="00A80B50">
        <w:tc>
          <w:tcPr>
            <w:tcW w:w="9067" w:type="dxa"/>
          </w:tcPr>
          <w:p w:rsidR="00A80B50" w:rsidRPr="00A80B50" w:rsidRDefault="00A80B50" w:rsidP="00A80B50">
            <w:pPr>
              <w:spacing w:after="120"/>
              <w:jc w:val="both"/>
            </w:pPr>
            <w:r>
              <w:rPr>
                <w:b/>
              </w:rPr>
              <w:t>Sukcesywny z</w:t>
            </w:r>
            <w:r w:rsidRPr="00E64A0D">
              <w:rPr>
                <w:b/>
              </w:rPr>
              <w:t>akup wyposażenia (urządzenie) do sekwencjonowania danych wraz z zestawami sekwencjonującymi</w:t>
            </w:r>
          </w:p>
          <w:p w:rsidR="00A80B50" w:rsidRPr="001F7680" w:rsidRDefault="00A80B50" w:rsidP="00383052">
            <w:pPr>
              <w:spacing w:line="360" w:lineRule="auto"/>
            </w:pPr>
            <w:r w:rsidRPr="001F7680">
              <w:t>cenę netto:....................................zł.</w:t>
            </w:r>
          </w:p>
          <w:p w:rsidR="00A80B50" w:rsidRPr="001F7680" w:rsidRDefault="00A80B50" w:rsidP="00383052">
            <w:pPr>
              <w:spacing w:line="360" w:lineRule="auto"/>
            </w:pPr>
            <w:r w:rsidRPr="001F7680">
              <w:lastRenderedPageBreak/>
              <w:t>słownie netto: ..............................................................................................zł.</w:t>
            </w:r>
          </w:p>
          <w:p w:rsidR="00A80B50" w:rsidRPr="001F7680" w:rsidRDefault="00A80B50" w:rsidP="00383052">
            <w:pPr>
              <w:spacing w:line="360" w:lineRule="auto"/>
            </w:pPr>
            <w:r w:rsidRPr="001F7680">
              <w:t>cenę brutto:..................................zł.</w:t>
            </w:r>
          </w:p>
          <w:p w:rsidR="00A80B50" w:rsidRPr="001F7680" w:rsidRDefault="00A80B50" w:rsidP="00383052">
            <w:pPr>
              <w:spacing w:line="360" w:lineRule="auto"/>
            </w:pPr>
            <w:r w:rsidRPr="001F7680">
              <w:t>słownie brutto: ............................................................................................................zł.</w:t>
            </w:r>
          </w:p>
          <w:p w:rsidR="00A80B50" w:rsidRPr="001F7680" w:rsidRDefault="00A80B50" w:rsidP="00383052">
            <w:pPr>
              <w:spacing w:line="360" w:lineRule="auto"/>
            </w:pPr>
            <w:r w:rsidRPr="001F7680">
              <w:t>podatek VAT:...............................zł.</w:t>
            </w:r>
          </w:p>
          <w:p w:rsidR="00A80B50" w:rsidRPr="001F7680" w:rsidRDefault="00A80B50" w:rsidP="00E820B8">
            <w:pPr>
              <w:pStyle w:val="ProPublico"/>
              <w:numPr>
                <w:ilvl w:val="1"/>
                <w:numId w:val="0"/>
              </w:numPr>
              <w:tabs>
                <w:tab w:val="num" w:pos="0"/>
              </w:tabs>
              <w:spacing w:after="120" w:line="240" w:lineRule="auto"/>
              <w:jc w:val="both"/>
              <w:rPr>
                <w:rFonts w:ascii="Times New Roman" w:hAnsi="Times New Roman"/>
                <w:sz w:val="24"/>
                <w:szCs w:val="24"/>
              </w:rPr>
            </w:pPr>
            <w:r w:rsidRPr="001F7680">
              <w:rPr>
                <w:rFonts w:ascii="Times New Roman" w:hAnsi="Times New Roman"/>
              </w:rPr>
              <w:t>słownie podatek VAT:................................................................................................................zł.</w:t>
            </w:r>
          </w:p>
        </w:tc>
      </w:tr>
    </w:tbl>
    <w:p w:rsidR="00BF331B" w:rsidRDefault="00BF331B" w:rsidP="00BF331B">
      <w:pPr>
        <w:spacing w:line="360" w:lineRule="auto"/>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982"/>
        <w:gridCol w:w="709"/>
        <w:gridCol w:w="849"/>
        <w:gridCol w:w="1983"/>
        <w:gridCol w:w="1275"/>
        <w:gridCol w:w="1416"/>
      </w:tblGrid>
      <w:tr w:rsidR="005B75AC" w:rsidTr="005B75AC">
        <w:tc>
          <w:tcPr>
            <w:tcW w:w="1101"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rsidR="005B75AC" w:rsidRDefault="005B75AC">
            <w:pPr>
              <w:widowControl w:val="0"/>
              <w:spacing w:line="360" w:lineRule="auto"/>
              <w:jc w:val="center"/>
              <w:rPr>
                <w:b/>
                <w:bCs/>
                <w:color w:val="000000"/>
                <w:sz w:val="20"/>
                <w:szCs w:val="20"/>
              </w:rPr>
            </w:pPr>
            <w:r>
              <w:rPr>
                <w:b/>
                <w:bCs/>
                <w:color w:val="000000"/>
                <w:sz w:val="20"/>
                <w:szCs w:val="20"/>
              </w:rPr>
              <w:t>Pozycja</w:t>
            </w:r>
          </w:p>
        </w:tc>
        <w:tc>
          <w:tcPr>
            <w:tcW w:w="1984"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rsidR="005B75AC" w:rsidRDefault="005B75AC">
            <w:pPr>
              <w:widowControl w:val="0"/>
              <w:spacing w:line="360" w:lineRule="auto"/>
              <w:jc w:val="center"/>
              <w:rPr>
                <w:b/>
                <w:bCs/>
                <w:color w:val="000000"/>
                <w:sz w:val="20"/>
                <w:szCs w:val="20"/>
              </w:rPr>
            </w:pPr>
            <w:r>
              <w:rPr>
                <w:b/>
                <w:bCs/>
                <w:color w:val="000000"/>
                <w:sz w:val="20"/>
                <w:szCs w:val="20"/>
              </w:rPr>
              <w:t>Nazwa</w:t>
            </w: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rsidR="005B75AC" w:rsidRDefault="005B75AC">
            <w:pPr>
              <w:widowControl w:val="0"/>
              <w:spacing w:line="360" w:lineRule="auto"/>
              <w:jc w:val="center"/>
              <w:rPr>
                <w:b/>
                <w:bCs/>
                <w:color w:val="000000"/>
                <w:sz w:val="20"/>
                <w:szCs w:val="20"/>
              </w:rPr>
            </w:pPr>
            <w:r>
              <w:rPr>
                <w:b/>
                <w:bCs/>
                <w:color w:val="000000"/>
                <w:sz w:val="20"/>
                <w:szCs w:val="20"/>
              </w:rPr>
              <w:t>jm</w:t>
            </w:r>
          </w:p>
        </w:tc>
        <w:tc>
          <w:tcPr>
            <w:tcW w:w="850"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rsidR="005B75AC" w:rsidRDefault="005B75AC">
            <w:pPr>
              <w:widowControl w:val="0"/>
              <w:spacing w:line="360" w:lineRule="auto"/>
              <w:jc w:val="center"/>
              <w:rPr>
                <w:b/>
                <w:bCs/>
                <w:color w:val="000000"/>
                <w:sz w:val="20"/>
                <w:szCs w:val="20"/>
              </w:rPr>
            </w:pPr>
            <w:r>
              <w:rPr>
                <w:b/>
                <w:bCs/>
                <w:color w:val="000000"/>
                <w:sz w:val="20"/>
                <w:szCs w:val="20"/>
              </w:rPr>
              <w:t>Ilość</w:t>
            </w:r>
          </w:p>
        </w:tc>
        <w:tc>
          <w:tcPr>
            <w:tcW w:w="1985"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rsidR="005B75AC" w:rsidRDefault="005B75AC">
            <w:pPr>
              <w:widowControl w:val="0"/>
              <w:spacing w:line="360" w:lineRule="auto"/>
              <w:jc w:val="center"/>
              <w:rPr>
                <w:b/>
                <w:sz w:val="20"/>
                <w:szCs w:val="20"/>
              </w:rPr>
            </w:pPr>
            <w:r>
              <w:rPr>
                <w:b/>
                <w:sz w:val="20"/>
                <w:szCs w:val="20"/>
              </w:rPr>
              <w:t>Cena jednostkowa brutto zł</w:t>
            </w:r>
          </w:p>
          <w:p w:rsidR="005B75AC" w:rsidRDefault="005B75AC">
            <w:pPr>
              <w:widowControl w:val="0"/>
              <w:spacing w:line="360" w:lineRule="auto"/>
              <w:jc w:val="center"/>
              <w:rPr>
                <w:b/>
                <w:bCs/>
                <w:color w:val="000000"/>
                <w:sz w:val="20"/>
                <w:szCs w:val="20"/>
              </w:rPr>
            </w:pPr>
            <w:r>
              <w:rPr>
                <w:b/>
                <w:sz w:val="20"/>
                <w:szCs w:val="20"/>
              </w:rPr>
              <w:t>(za 1 sztukę)</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rsidR="005B75AC" w:rsidRDefault="005B75AC">
            <w:pPr>
              <w:widowControl w:val="0"/>
              <w:spacing w:line="360" w:lineRule="auto"/>
              <w:jc w:val="center"/>
              <w:rPr>
                <w:b/>
                <w:sz w:val="20"/>
                <w:szCs w:val="20"/>
              </w:rPr>
            </w:pPr>
            <w:r>
              <w:rPr>
                <w:b/>
                <w:sz w:val="20"/>
                <w:szCs w:val="20"/>
              </w:rPr>
              <w:t>Wartość brutto zł</w:t>
            </w:r>
          </w:p>
          <w:p w:rsidR="00D43EC7" w:rsidRDefault="00D43EC7">
            <w:pPr>
              <w:widowControl w:val="0"/>
              <w:spacing w:line="360" w:lineRule="auto"/>
              <w:jc w:val="center"/>
              <w:rPr>
                <w:b/>
                <w:bCs/>
                <w:color w:val="000000"/>
                <w:sz w:val="20"/>
                <w:szCs w:val="20"/>
              </w:rPr>
            </w:pPr>
            <w:r>
              <w:rPr>
                <w:b/>
                <w:bCs/>
                <w:color w:val="000000"/>
                <w:sz w:val="20"/>
                <w:szCs w:val="20"/>
              </w:rPr>
              <w:t>(za 7 sztuk)</w:t>
            </w:r>
          </w:p>
        </w:tc>
        <w:tc>
          <w:tcPr>
            <w:tcW w:w="1417"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rsidR="005B75AC" w:rsidRDefault="005B75AC">
            <w:pPr>
              <w:widowControl w:val="0"/>
              <w:spacing w:line="360" w:lineRule="auto"/>
              <w:jc w:val="center"/>
              <w:rPr>
                <w:b/>
                <w:bCs/>
                <w:color w:val="000000"/>
                <w:sz w:val="20"/>
                <w:szCs w:val="20"/>
              </w:rPr>
            </w:pPr>
            <w:r>
              <w:rPr>
                <w:b/>
                <w:sz w:val="20"/>
                <w:szCs w:val="20"/>
              </w:rPr>
              <w:t>Marka/model/nazwa producenta</w:t>
            </w:r>
          </w:p>
        </w:tc>
      </w:tr>
      <w:tr w:rsidR="005B75AC" w:rsidTr="005B75AC">
        <w:tc>
          <w:tcPr>
            <w:tcW w:w="1101" w:type="dxa"/>
            <w:tcBorders>
              <w:top w:val="single" w:sz="4" w:space="0" w:color="000000"/>
              <w:left w:val="single" w:sz="4" w:space="0" w:color="000000"/>
              <w:bottom w:val="single" w:sz="4" w:space="0" w:color="000000"/>
              <w:right w:val="single" w:sz="4" w:space="0" w:color="000000"/>
            </w:tcBorders>
          </w:tcPr>
          <w:p w:rsidR="005B75AC" w:rsidRDefault="005B75AC" w:rsidP="005B75AC">
            <w:pPr>
              <w:pStyle w:val="Akapitzlist"/>
              <w:numPr>
                <w:ilvl w:val="0"/>
                <w:numId w:val="32"/>
              </w:numPr>
              <w:spacing w:after="0" w:line="240" w:lineRule="auto"/>
              <w:rPr>
                <w:rFonts w:ascii="Arial" w:hAnsi="Arial" w:cs="Arial"/>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5B75AC" w:rsidRPr="0093371C" w:rsidRDefault="005B75AC" w:rsidP="005B75AC">
            <w:pPr>
              <w:spacing w:after="120"/>
              <w:jc w:val="both"/>
              <w:rPr>
                <w:lang w:val="en-US"/>
              </w:rPr>
            </w:pPr>
            <w:r w:rsidRPr="0093371C">
              <w:rPr>
                <w:lang w:val="en-US"/>
              </w:rPr>
              <w:t>Ligation Sequencing Kit (SQK-LSK109)</w:t>
            </w:r>
          </w:p>
          <w:p w:rsidR="005B75AC" w:rsidRPr="005B75AC" w:rsidRDefault="005B75AC">
            <w:pPr>
              <w:widowControl w:val="0"/>
              <w:spacing w:line="360" w:lineRule="auto"/>
              <w:rPr>
                <w:rFonts w:ascii="Arial" w:hAnsi="Arial" w:cs="Arial"/>
                <w:color w:val="000000"/>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5B75AC" w:rsidRDefault="005B75AC">
            <w:pPr>
              <w:widowControl w:val="0"/>
              <w:spacing w:line="360" w:lineRule="auto"/>
              <w:jc w:val="center"/>
              <w:rPr>
                <w:rFonts w:ascii="Arial" w:hAnsi="Arial" w:cs="Arial"/>
                <w:color w:val="000000"/>
                <w:sz w:val="20"/>
                <w:szCs w:val="20"/>
              </w:rPr>
            </w:pPr>
            <w:r>
              <w:rPr>
                <w:rFonts w:ascii="Arial" w:hAnsi="Arial" w:cs="Arial"/>
                <w:color w:val="000000"/>
                <w:sz w:val="20"/>
                <w:szCs w:val="20"/>
              </w:rPr>
              <w:t>szt.</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5B75AC" w:rsidRDefault="00985EDC">
            <w:pPr>
              <w:widowControl w:val="0"/>
              <w:spacing w:line="360" w:lineRule="auto"/>
              <w:jc w:val="right"/>
              <w:rPr>
                <w:rFonts w:ascii="Arial" w:hAnsi="Arial" w:cs="Arial"/>
                <w:color w:val="000000"/>
                <w:sz w:val="20"/>
                <w:szCs w:val="20"/>
              </w:rPr>
            </w:pPr>
            <w:r>
              <w:rPr>
                <w:rFonts w:ascii="Arial" w:hAnsi="Arial" w:cs="Arial"/>
                <w:color w:val="000000"/>
                <w:sz w:val="20"/>
                <w:szCs w:val="20"/>
              </w:rPr>
              <w:t>7</w:t>
            </w:r>
          </w:p>
        </w:tc>
        <w:tc>
          <w:tcPr>
            <w:tcW w:w="1985"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FF0000"/>
                <w:sz w:val="20"/>
                <w:szCs w:val="20"/>
              </w:rPr>
            </w:pPr>
          </w:p>
        </w:tc>
      </w:tr>
      <w:tr w:rsidR="005B75AC" w:rsidTr="005B75AC">
        <w:tc>
          <w:tcPr>
            <w:tcW w:w="1101" w:type="dxa"/>
            <w:tcBorders>
              <w:top w:val="single" w:sz="4" w:space="0" w:color="000000"/>
              <w:left w:val="single" w:sz="4" w:space="0" w:color="000000"/>
              <w:bottom w:val="single" w:sz="4" w:space="0" w:color="000000"/>
              <w:right w:val="single" w:sz="4" w:space="0" w:color="000000"/>
            </w:tcBorders>
          </w:tcPr>
          <w:p w:rsidR="005B75AC" w:rsidRDefault="005B75AC" w:rsidP="005B75AC">
            <w:pPr>
              <w:pStyle w:val="Akapitzlist"/>
              <w:numPr>
                <w:ilvl w:val="0"/>
                <w:numId w:val="32"/>
              </w:numPr>
              <w:spacing w:after="0" w:line="240" w:lineRule="auto"/>
              <w:rPr>
                <w:rFonts w:ascii="Arial" w:hAnsi="Arial" w:cs="Arial"/>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5B75AC" w:rsidRPr="0093371C" w:rsidRDefault="005B75AC" w:rsidP="005B75AC">
            <w:pPr>
              <w:spacing w:after="120"/>
              <w:jc w:val="both"/>
              <w:rPr>
                <w:lang w:val="en-US"/>
              </w:rPr>
            </w:pPr>
            <w:r w:rsidRPr="0093371C">
              <w:rPr>
                <w:lang w:val="en-US"/>
              </w:rPr>
              <w:t>Direct cDNA Sequencing Kit (SQK-DCS109)</w:t>
            </w:r>
          </w:p>
          <w:p w:rsidR="005B75AC" w:rsidRPr="005B75AC" w:rsidRDefault="005B75AC">
            <w:pPr>
              <w:widowControl w:val="0"/>
              <w:spacing w:line="360" w:lineRule="auto"/>
              <w:rPr>
                <w:rFonts w:ascii="Arial" w:hAnsi="Arial" w:cs="Arial"/>
                <w:color w:val="000000"/>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5B75AC" w:rsidRDefault="005B75AC">
            <w:pPr>
              <w:widowControl w:val="0"/>
              <w:spacing w:line="360" w:lineRule="auto"/>
              <w:jc w:val="center"/>
              <w:rPr>
                <w:rFonts w:ascii="Arial" w:hAnsi="Arial" w:cs="Arial"/>
                <w:color w:val="000000"/>
                <w:sz w:val="20"/>
                <w:szCs w:val="20"/>
              </w:rPr>
            </w:pPr>
            <w:r>
              <w:rPr>
                <w:rFonts w:ascii="Arial" w:hAnsi="Arial" w:cs="Arial"/>
                <w:color w:val="000000"/>
                <w:sz w:val="20"/>
                <w:szCs w:val="20"/>
              </w:rPr>
              <w:t>szt.</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5B75AC" w:rsidRDefault="00985EDC">
            <w:pPr>
              <w:widowControl w:val="0"/>
              <w:spacing w:line="360" w:lineRule="auto"/>
              <w:jc w:val="right"/>
              <w:rPr>
                <w:rFonts w:ascii="Arial" w:hAnsi="Arial" w:cs="Arial"/>
                <w:color w:val="000000"/>
                <w:sz w:val="20"/>
                <w:szCs w:val="20"/>
              </w:rPr>
            </w:pPr>
            <w:r>
              <w:rPr>
                <w:rFonts w:ascii="Arial" w:hAnsi="Arial" w:cs="Arial"/>
                <w:color w:val="000000"/>
                <w:sz w:val="20"/>
                <w:szCs w:val="20"/>
              </w:rPr>
              <w:t>7</w:t>
            </w:r>
          </w:p>
        </w:tc>
        <w:tc>
          <w:tcPr>
            <w:tcW w:w="1985"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000000"/>
                <w:sz w:val="20"/>
                <w:szCs w:val="20"/>
                <w:highlight w:val="red"/>
              </w:rPr>
            </w:pPr>
          </w:p>
        </w:tc>
        <w:tc>
          <w:tcPr>
            <w:tcW w:w="1417"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FF0000"/>
                <w:sz w:val="20"/>
                <w:szCs w:val="20"/>
                <w:highlight w:val="red"/>
              </w:rPr>
            </w:pPr>
          </w:p>
        </w:tc>
      </w:tr>
      <w:tr w:rsidR="005B75AC" w:rsidTr="005B75AC">
        <w:tc>
          <w:tcPr>
            <w:tcW w:w="1101" w:type="dxa"/>
            <w:tcBorders>
              <w:top w:val="single" w:sz="4" w:space="0" w:color="000000"/>
              <w:left w:val="single" w:sz="4" w:space="0" w:color="000000"/>
              <w:bottom w:val="single" w:sz="4" w:space="0" w:color="000000"/>
              <w:right w:val="single" w:sz="4" w:space="0" w:color="000000"/>
            </w:tcBorders>
          </w:tcPr>
          <w:p w:rsidR="005B75AC" w:rsidRDefault="005B75AC" w:rsidP="005B75AC">
            <w:pPr>
              <w:pStyle w:val="Akapitzlist"/>
              <w:numPr>
                <w:ilvl w:val="0"/>
                <w:numId w:val="32"/>
              </w:numPr>
              <w:spacing w:after="0" w:line="240" w:lineRule="auto"/>
              <w:rPr>
                <w:rFonts w:ascii="Arial" w:hAnsi="Arial" w:cs="Arial"/>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5B75AC" w:rsidRPr="0093371C" w:rsidRDefault="005B75AC" w:rsidP="005B75AC">
            <w:pPr>
              <w:spacing w:after="120"/>
              <w:jc w:val="both"/>
              <w:rPr>
                <w:lang w:val="en-US"/>
              </w:rPr>
            </w:pPr>
            <w:r w:rsidRPr="0093371C">
              <w:rPr>
                <w:lang w:val="en-US"/>
              </w:rPr>
              <w:t>Direct RNA Sequencing Kit (SQK-RNA002)</w:t>
            </w:r>
          </w:p>
          <w:p w:rsidR="005B75AC" w:rsidRPr="005B75AC" w:rsidRDefault="005B75AC">
            <w:pPr>
              <w:widowControl w:val="0"/>
              <w:spacing w:line="360" w:lineRule="auto"/>
              <w:rPr>
                <w:rFonts w:ascii="Arial" w:hAnsi="Arial" w:cs="Arial"/>
                <w:color w:val="000000"/>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5B75AC" w:rsidRDefault="005B75AC">
            <w:pPr>
              <w:widowControl w:val="0"/>
              <w:spacing w:line="360" w:lineRule="auto"/>
              <w:jc w:val="center"/>
              <w:rPr>
                <w:rFonts w:ascii="Arial" w:hAnsi="Arial" w:cs="Arial"/>
                <w:color w:val="000000"/>
                <w:sz w:val="20"/>
                <w:szCs w:val="20"/>
              </w:rPr>
            </w:pPr>
            <w:r>
              <w:rPr>
                <w:rFonts w:ascii="Arial" w:hAnsi="Arial" w:cs="Arial"/>
                <w:color w:val="000000"/>
                <w:sz w:val="20"/>
                <w:szCs w:val="20"/>
              </w:rPr>
              <w:t>szt.</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5B75AC" w:rsidRDefault="00985EDC">
            <w:pPr>
              <w:widowControl w:val="0"/>
              <w:spacing w:line="360" w:lineRule="auto"/>
              <w:jc w:val="right"/>
              <w:rPr>
                <w:rFonts w:ascii="Arial" w:hAnsi="Arial" w:cs="Arial"/>
                <w:color w:val="000000"/>
                <w:sz w:val="20"/>
                <w:szCs w:val="20"/>
              </w:rPr>
            </w:pPr>
            <w:r>
              <w:rPr>
                <w:rFonts w:ascii="Arial" w:hAnsi="Arial" w:cs="Arial"/>
                <w:color w:val="000000"/>
                <w:sz w:val="20"/>
                <w:szCs w:val="20"/>
              </w:rPr>
              <w:t>7</w:t>
            </w:r>
          </w:p>
        </w:tc>
        <w:tc>
          <w:tcPr>
            <w:tcW w:w="1985"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000000"/>
                <w:sz w:val="20"/>
                <w:szCs w:val="20"/>
                <w:highlight w:val="red"/>
              </w:rPr>
            </w:pPr>
          </w:p>
        </w:tc>
        <w:tc>
          <w:tcPr>
            <w:tcW w:w="1417"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FF0000"/>
                <w:sz w:val="20"/>
                <w:szCs w:val="20"/>
                <w:highlight w:val="red"/>
              </w:rPr>
            </w:pPr>
          </w:p>
        </w:tc>
      </w:tr>
      <w:tr w:rsidR="005B75AC" w:rsidTr="005B75AC">
        <w:tc>
          <w:tcPr>
            <w:tcW w:w="1101" w:type="dxa"/>
            <w:tcBorders>
              <w:top w:val="single" w:sz="4" w:space="0" w:color="000000"/>
              <w:left w:val="single" w:sz="4" w:space="0" w:color="000000"/>
              <w:bottom w:val="single" w:sz="4" w:space="0" w:color="000000"/>
              <w:right w:val="single" w:sz="4" w:space="0" w:color="000000"/>
            </w:tcBorders>
          </w:tcPr>
          <w:p w:rsidR="005B75AC" w:rsidRDefault="005B75AC" w:rsidP="005B75AC">
            <w:pPr>
              <w:pStyle w:val="Akapitzlist"/>
              <w:numPr>
                <w:ilvl w:val="0"/>
                <w:numId w:val="32"/>
              </w:numPr>
              <w:spacing w:after="0" w:line="240" w:lineRule="auto"/>
              <w:rPr>
                <w:rFonts w:ascii="Arial" w:hAnsi="Arial" w:cs="Arial"/>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5B75AC" w:rsidRPr="0093371C" w:rsidRDefault="005B75AC" w:rsidP="005B75AC">
            <w:pPr>
              <w:spacing w:after="120"/>
              <w:jc w:val="both"/>
              <w:rPr>
                <w:lang w:val="en-US"/>
              </w:rPr>
            </w:pPr>
            <w:r w:rsidRPr="0093371C">
              <w:rPr>
                <w:lang w:val="en-US"/>
              </w:rPr>
              <w:t>Rapid Sequencing Kit (SQK-RAD004)</w:t>
            </w:r>
          </w:p>
          <w:p w:rsidR="005B75AC" w:rsidRPr="005B75AC" w:rsidRDefault="005B75AC">
            <w:pPr>
              <w:widowControl w:val="0"/>
              <w:spacing w:line="360" w:lineRule="auto"/>
              <w:rPr>
                <w:rFonts w:ascii="Arial" w:hAnsi="Arial" w:cs="Arial"/>
                <w:color w:val="000000"/>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5B75AC" w:rsidRDefault="005B75AC">
            <w:pPr>
              <w:widowControl w:val="0"/>
              <w:spacing w:line="360" w:lineRule="auto"/>
              <w:jc w:val="center"/>
              <w:rPr>
                <w:rFonts w:ascii="Arial" w:hAnsi="Arial" w:cs="Arial"/>
                <w:color w:val="000000"/>
                <w:sz w:val="20"/>
                <w:szCs w:val="20"/>
              </w:rPr>
            </w:pPr>
            <w:r>
              <w:rPr>
                <w:rFonts w:ascii="Arial" w:hAnsi="Arial" w:cs="Arial"/>
                <w:color w:val="000000"/>
                <w:sz w:val="20"/>
                <w:szCs w:val="20"/>
              </w:rPr>
              <w:t>szt.</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5B75AC" w:rsidRDefault="00985EDC">
            <w:pPr>
              <w:widowControl w:val="0"/>
              <w:spacing w:line="360" w:lineRule="auto"/>
              <w:jc w:val="right"/>
              <w:rPr>
                <w:rFonts w:ascii="Arial" w:hAnsi="Arial" w:cs="Arial"/>
                <w:color w:val="000000"/>
                <w:sz w:val="20"/>
                <w:szCs w:val="20"/>
              </w:rPr>
            </w:pPr>
            <w:r>
              <w:rPr>
                <w:rFonts w:ascii="Arial" w:hAnsi="Arial" w:cs="Arial"/>
                <w:color w:val="000000"/>
                <w:sz w:val="20"/>
                <w:szCs w:val="20"/>
              </w:rPr>
              <w:t>7</w:t>
            </w:r>
          </w:p>
        </w:tc>
        <w:tc>
          <w:tcPr>
            <w:tcW w:w="1985"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000000"/>
                <w:sz w:val="20"/>
                <w:szCs w:val="20"/>
                <w:highlight w:val="red"/>
              </w:rPr>
            </w:pPr>
          </w:p>
        </w:tc>
        <w:tc>
          <w:tcPr>
            <w:tcW w:w="1417"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FF0000"/>
                <w:sz w:val="20"/>
                <w:szCs w:val="20"/>
                <w:highlight w:val="red"/>
              </w:rPr>
            </w:pPr>
          </w:p>
        </w:tc>
      </w:tr>
      <w:tr w:rsidR="005B75AC" w:rsidTr="005B75AC">
        <w:tc>
          <w:tcPr>
            <w:tcW w:w="1101" w:type="dxa"/>
            <w:tcBorders>
              <w:top w:val="single" w:sz="4" w:space="0" w:color="000000"/>
              <w:left w:val="single" w:sz="4" w:space="0" w:color="000000"/>
              <w:bottom w:val="single" w:sz="4" w:space="0" w:color="000000"/>
              <w:right w:val="single" w:sz="4" w:space="0" w:color="000000"/>
            </w:tcBorders>
          </w:tcPr>
          <w:p w:rsidR="005B75AC" w:rsidRDefault="005B75AC" w:rsidP="005B75AC">
            <w:pPr>
              <w:pStyle w:val="Akapitzlist"/>
              <w:numPr>
                <w:ilvl w:val="0"/>
                <w:numId w:val="32"/>
              </w:numPr>
              <w:spacing w:after="0" w:line="240" w:lineRule="auto"/>
              <w:rPr>
                <w:rFonts w:ascii="Arial" w:hAnsi="Arial" w:cs="Arial"/>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5B75AC" w:rsidRPr="0093371C" w:rsidRDefault="005B75AC" w:rsidP="005B75AC">
            <w:pPr>
              <w:spacing w:after="120"/>
              <w:jc w:val="both"/>
              <w:rPr>
                <w:lang w:val="en-US"/>
              </w:rPr>
            </w:pPr>
            <w:r w:rsidRPr="0093371C">
              <w:rPr>
                <w:lang w:val="en-US"/>
              </w:rPr>
              <w:t>Rapid Barcoding Kit (SQK-RBK004)</w:t>
            </w:r>
          </w:p>
          <w:p w:rsidR="005B75AC" w:rsidRPr="005B75AC" w:rsidRDefault="005B75AC">
            <w:pPr>
              <w:widowControl w:val="0"/>
              <w:spacing w:line="360" w:lineRule="auto"/>
              <w:rPr>
                <w:rFonts w:ascii="Arial" w:hAnsi="Arial" w:cs="Arial"/>
                <w:color w:val="000000"/>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5B75AC" w:rsidRDefault="005B75AC">
            <w:pPr>
              <w:widowControl w:val="0"/>
              <w:spacing w:line="360" w:lineRule="auto"/>
              <w:jc w:val="center"/>
              <w:rPr>
                <w:rFonts w:ascii="Arial" w:hAnsi="Arial" w:cs="Arial"/>
                <w:color w:val="000000"/>
                <w:sz w:val="20"/>
                <w:szCs w:val="20"/>
              </w:rPr>
            </w:pPr>
            <w:r>
              <w:rPr>
                <w:rFonts w:ascii="Arial" w:hAnsi="Arial" w:cs="Arial"/>
                <w:color w:val="000000"/>
                <w:sz w:val="20"/>
                <w:szCs w:val="20"/>
              </w:rPr>
              <w:t>szt.</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5B75AC" w:rsidRDefault="00985EDC">
            <w:pPr>
              <w:widowControl w:val="0"/>
              <w:spacing w:line="360" w:lineRule="auto"/>
              <w:jc w:val="right"/>
              <w:rPr>
                <w:rFonts w:ascii="Arial" w:hAnsi="Arial" w:cs="Arial"/>
                <w:color w:val="000000"/>
                <w:sz w:val="20"/>
                <w:szCs w:val="20"/>
              </w:rPr>
            </w:pPr>
            <w:r>
              <w:rPr>
                <w:rFonts w:ascii="Arial" w:hAnsi="Arial" w:cs="Arial"/>
                <w:color w:val="000000"/>
                <w:sz w:val="20"/>
                <w:szCs w:val="20"/>
              </w:rPr>
              <w:t>7</w:t>
            </w:r>
          </w:p>
        </w:tc>
        <w:tc>
          <w:tcPr>
            <w:tcW w:w="1985"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FF0000"/>
                <w:sz w:val="20"/>
                <w:szCs w:val="20"/>
                <w:highlight w:val="red"/>
              </w:rPr>
            </w:pPr>
          </w:p>
        </w:tc>
      </w:tr>
      <w:tr w:rsidR="005B75AC" w:rsidTr="005B75AC">
        <w:tc>
          <w:tcPr>
            <w:tcW w:w="1101" w:type="dxa"/>
            <w:tcBorders>
              <w:top w:val="single" w:sz="4" w:space="0" w:color="000000"/>
              <w:left w:val="single" w:sz="4" w:space="0" w:color="000000"/>
              <w:bottom w:val="single" w:sz="4" w:space="0" w:color="000000"/>
              <w:right w:val="single" w:sz="4" w:space="0" w:color="000000"/>
            </w:tcBorders>
          </w:tcPr>
          <w:p w:rsidR="005B75AC" w:rsidRDefault="005B75AC" w:rsidP="005B75AC">
            <w:pPr>
              <w:pStyle w:val="Akapitzlist"/>
              <w:numPr>
                <w:ilvl w:val="0"/>
                <w:numId w:val="32"/>
              </w:numPr>
              <w:spacing w:after="0" w:line="240" w:lineRule="auto"/>
              <w:rPr>
                <w:rFonts w:ascii="Arial" w:hAnsi="Arial" w:cs="Arial"/>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5B75AC" w:rsidRPr="0093371C" w:rsidRDefault="005B75AC" w:rsidP="005B75AC">
            <w:pPr>
              <w:spacing w:after="120"/>
              <w:jc w:val="both"/>
              <w:rPr>
                <w:lang w:val="en-US"/>
              </w:rPr>
            </w:pPr>
            <w:r w:rsidRPr="0093371C">
              <w:rPr>
                <w:lang w:val="en-US"/>
              </w:rPr>
              <w:t>Rapid PCR Barcoding Kit (SQK-RPB004)</w:t>
            </w:r>
          </w:p>
          <w:p w:rsidR="005B75AC" w:rsidRPr="005B75AC" w:rsidRDefault="005B75AC">
            <w:pPr>
              <w:widowControl w:val="0"/>
              <w:spacing w:line="360" w:lineRule="auto"/>
              <w:rPr>
                <w:rFonts w:ascii="Arial" w:hAnsi="Arial" w:cs="Arial"/>
                <w:color w:val="000000"/>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5B75AC" w:rsidRDefault="005B75AC">
            <w:pPr>
              <w:widowControl w:val="0"/>
              <w:spacing w:line="360" w:lineRule="auto"/>
              <w:jc w:val="center"/>
              <w:rPr>
                <w:rFonts w:ascii="Arial" w:hAnsi="Arial" w:cs="Arial"/>
                <w:color w:val="000000"/>
                <w:sz w:val="20"/>
                <w:szCs w:val="20"/>
              </w:rPr>
            </w:pPr>
            <w:r>
              <w:rPr>
                <w:rFonts w:ascii="Arial" w:hAnsi="Arial" w:cs="Arial"/>
                <w:color w:val="000000"/>
                <w:sz w:val="20"/>
                <w:szCs w:val="20"/>
              </w:rPr>
              <w:t>szt.</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5B75AC" w:rsidRDefault="00985EDC">
            <w:pPr>
              <w:widowControl w:val="0"/>
              <w:spacing w:line="360" w:lineRule="auto"/>
              <w:jc w:val="right"/>
              <w:rPr>
                <w:rFonts w:ascii="Arial" w:hAnsi="Arial" w:cs="Arial"/>
                <w:color w:val="000000"/>
                <w:sz w:val="20"/>
                <w:szCs w:val="20"/>
              </w:rPr>
            </w:pPr>
            <w:r>
              <w:rPr>
                <w:rFonts w:ascii="Arial" w:hAnsi="Arial" w:cs="Arial"/>
                <w:color w:val="000000"/>
                <w:sz w:val="20"/>
                <w:szCs w:val="20"/>
              </w:rPr>
              <w:t>7</w:t>
            </w:r>
          </w:p>
        </w:tc>
        <w:tc>
          <w:tcPr>
            <w:tcW w:w="1985"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000000"/>
                <w:sz w:val="20"/>
                <w:szCs w:val="20"/>
                <w:highlight w:val="red"/>
              </w:rPr>
            </w:pPr>
          </w:p>
        </w:tc>
        <w:tc>
          <w:tcPr>
            <w:tcW w:w="1417"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FF0000"/>
                <w:sz w:val="20"/>
                <w:szCs w:val="20"/>
                <w:highlight w:val="red"/>
              </w:rPr>
            </w:pPr>
          </w:p>
        </w:tc>
      </w:tr>
      <w:tr w:rsidR="005B75AC" w:rsidTr="005B75AC">
        <w:tc>
          <w:tcPr>
            <w:tcW w:w="1101" w:type="dxa"/>
            <w:tcBorders>
              <w:top w:val="single" w:sz="4" w:space="0" w:color="000000"/>
              <w:left w:val="single" w:sz="4" w:space="0" w:color="000000"/>
              <w:bottom w:val="single" w:sz="4" w:space="0" w:color="000000"/>
              <w:right w:val="single" w:sz="4" w:space="0" w:color="000000"/>
            </w:tcBorders>
          </w:tcPr>
          <w:p w:rsidR="005B75AC" w:rsidRDefault="005B75AC" w:rsidP="005B75AC">
            <w:pPr>
              <w:pStyle w:val="Akapitzlist"/>
              <w:numPr>
                <w:ilvl w:val="0"/>
                <w:numId w:val="32"/>
              </w:numPr>
              <w:spacing w:after="0" w:line="240" w:lineRule="auto"/>
              <w:rPr>
                <w:rFonts w:ascii="Arial" w:hAnsi="Arial" w:cs="Arial"/>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5B75AC" w:rsidRPr="0093371C" w:rsidRDefault="005B75AC" w:rsidP="005B75AC">
            <w:pPr>
              <w:spacing w:after="120"/>
              <w:jc w:val="both"/>
              <w:rPr>
                <w:lang w:val="en-US"/>
              </w:rPr>
            </w:pPr>
            <w:r w:rsidRPr="0093371C">
              <w:rPr>
                <w:lang w:val="en-US"/>
              </w:rPr>
              <w:t>16S Barcoding Kit (SQK-RAB204)</w:t>
            </w:r>
          </w:p>
          <w:p w:rsidR="005B75AC" w:rsidRPr="005B75AC" w:rsidRDefault="005B75AC">
            <w:pPr>
              <w:widowControl w:val="0"/>
              <w:spacing w:line="360" w:lineRule="auto"/>
              <w:rPr>
                <w:rFonts w:ascii="Arial" w:hAnsi="Arial" w:cs="Arial"/>
                <w:color w:val="000000"/>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5B75AC" w:rsidRDefault="005B75AC">
            <w:pPr>
              <w:widowControl w:val="0"/>
              <w:spacing w:line="360" w:lineRule="auto"/>
              <w:jc w:val="center"/>
              <w:rPr>
                <w:rFonts w:ascii="Arial" w:hAnsi="Arial" w:cs="Arial"/>
                <w:color w:val="000000"/>
                <w:sz w:val="20"/>
                <w:szCs w:val="20"/>
              </w:rPr>
            </w:pPr>
            <w:r>
              <w:rPr>
                <w:rFonts w:ascii="Arial" w:hAnsi="Arial" w:cs="Arial"/>
                <w:color w:val="000000"/>
                <w:sz w:val="20"/>
                <w:szCs w:val="20"/>
              </w:rPr>
              <w:t>szt.</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5B75AC" w:rsidRDefault="00985EDC">
            <w:pPr>
              <w:widowControl w:val="0"/>
              <w:spacing w:line="360" w:lineRule="auto"/>
              <w:jc w:val="right"/>
              <w:rPr>
                <w:rFonts w:ascii="Arial" w:hAnsi="Arial" w:cs="Arial"/>
                <w:color w:val="000000"/>
                <w:sz w:val="20"/>
                <w:szCs w:val="20"/>
              </w:rPr>
            </w:pPr>
            <w:r>
              <w:rPr>
                <w:rFonts w:ascii="Arial" w:hAnsi="Arial" w:cs="Arial"/>
                <w:color w:val="000000"/>
                <w:sz w:val="20"/>
                <w:szCs w:val="20"/>
              </w:rPr>
              <w:t>7</w:t>
            </w:r>
          </w:p>
        </w:tc>
        <w:tc>
          <w:tcPr>
            <w:tcW w:w="1985"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FF0000"/>
                <w:sz w:val="20"/>
                <w:szCs w:val="20"/>
                <w:highlight w:val="red"/>
              </w:rPr>
            </w:pPr>
          </w:p>
        </w:tc>
        <w:tc>
          <w:tcPr>
            <w:tcW w:w="1417"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FF0000"/>
                <w:sz w:val="20"/>
                <w:szCs w:val="20"/>
                <w:highlight w:val="red"/>
              </w:rPr>
            </w:pPr>
          </w:p>
        </w:tc>
      </w:tr>
      <w:tr w:rsidR="005B75AC" w:rsidTr="005B75AC">
        <w:tc>
          <w:tcPr>
            <w:tcW w:w="1101" w:type="dxa"/>
            <w:tcBorders>
              <w:top w:val="single" w:sz="4" w:space="0" w:color="000000"/>
              <w:left w:val="single" w:sz="4" w:space="0" w:color="000000"/>
              <w:bottom w:val="single" w:sz="4" w:space="0" w:color="000000"/>
              <w:right w:val="single" w:sz="4" w:space="0" w:color="000000"/>
            </w:tcBorders>
          </w:tcPr>
          <w:p w:rsidR="005B75AC" w:rsidRDefault="005B75AC" w:rsidP="005B75AC">
            <w:pPr>
              <w:pStyle w:val="Akapitzlist"/>
              <w:numPr>
                <w:ilvl w:val="0"/>
                <w:numId w:val="32"/>
              </w:numPr>
              <w:spacing w:after="0" w:line="240" w:lineRule="auto"/>
              <w:rPr>
                <w:rFonts w:ascii="Arial" w:hAnsi="Arial" w:cs="Arial"/>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5B75AC" w:rsidRPr="0093371C" w:rsidRDefault="005B75AC" w:rsidP="005B75AC">
            <w:pPr>
              <w:spacing w:after="120"/>
              <w:jc w:val="both"/>
              <w:rPr>
                <w:lang w:val="en-US"/>
              </w:rPr>
            </w:pPr>
            <w:r w:rsidRPr="0093371C">
              <w:rPr>
                <w:lang w:val="en-US"/>
              </w:rPr>
              <w:t>PCR Sequencing Kit (SQK-PSK004)</w:t>
            </w:r>
          </w:p>
          <w:p w:rsidR="005B75AC" w:rsidRPr="005B75AC" w:rsidRDefault="005B75AC">
            <w:pPr>
              <w:widowControl w:val="0"/>
              <w:spacing w:line="360" w:lineRule="auto"/>
              <w:rPr>
                <w:rFonts w:ascii="Arial" w:hAnsi="Arial" w:cs="Arial"/>
                <w:color w:val="000000"/>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5B75AC" w:rsidRDefault="005B75AC">
            <w:pPr>
              <w:widowControl w:val="0"/>
              <w:spacing w:line="360" w:lineRule="auto"/>
              <w:jc w:val="center"/>
              <w:rPr>
                <w:rFonts w:ascii="Arial" w:hAnsi="Arial" w:cs="Arial"/>
                <w:color w:val="000000"/>
                <w:sz w:val="20"/>
                <w:szCs w:val="20"/>
              </w:rPr>
            </w:pPr>
            <w:r>
              <w:rPr>
                <w:rFonts w:ascii="Arial" w:hAnsi="Arial" w:cs="Arial"/>
                <w:color w:val="000000"/>
                <w:sz w:val="20"/>
                <w:szCs w:val="20"/>
              </w:rPr>
              <w:t>szt.</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5B75AC" w:rsidRDefault="00985EDC">
            <w:pPr>
              <w:widowControl w:val="0"/>
              <w:spacing w:line="360" w:lineRule="auto"/>
              <w:jc w:val="right"/>
              <w:rPr>
                <w:rFonts w:ascii="Arial" w:hAnsi="Arial" w:cs="Arial"/>
                <w:color w:val="000000"/>
                <w:sz w:val="20"/>
                <w:szCs w:val="20"/>
              </w:rPr>
            </w:pPr>
            <w:r>
              <w:rPr>
                <w:rFonts w:ascii="Arial" w:hAnsi="Arial" w:cs="Arial"/>
                <w:color w:val="000000"/>
                <w:sz w:val="20"/>
                <w:szCs w:val="20"/>
              </w:rPr>
              <w:t>7</w:t>
            </w:r>
          </w:p>
        </w:tc>
        <w:tc>
          <w:tcPr>
            <w:tcW w:w="1985"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B75AC" w:rsidRDefault="005B75AC">
            <w:pPr>
              <w:widowControl w:val="0"/>
              <w:spacing w:line="360" w:lineRule="auto"/>
              <w:jc w:val="center"/>
              <w:rPr>
                <w:rFonts w:ascii="Arial" w:hAnsi="Arial" w:cs="Arial"/>
                <w:color w:val="FF0000"/>
                <w:sz w:val="20"/>
                <w:szCs w:val="20"/>
              </w:rPr>
            </w:pPr>
          </w:p>
        </w:tc>
      </w:tr>
      <w:tr w:rsidR="005B75AC" w:rsidRPr="005B75AC" w:rsidTr="005B75AC">
        <w:tc>
          <w:tcPr>
            <w:tcW w:w="1101" w:type="dxa"/>
            <w:tcBorders>
              <w:top w:val="single" w:sz="4" w:space="0" w:color="000000"/>
              <w:left w:val="single" w:sz="4" w:space="0" w:color="000000"/>
              <w:bottom w:val="single" w:sz="4" w:space="0" w:color="000000"/>
              <w:right w:val="single" w:sz="4" w:space="0" w:color="000000"/>
            </w:tcBorders>
          </w:tcPr>
          <w:p w:rsidR="005B75AC" w:rsidRDefault="005B75AC" w:rsidP="005B75AC">
            <w:pPr>
              <w:pStyle w:val="Akapitzlist"/>
              <w:numPr>
                <w:ilvl w:val="0"/>
                <w:numId w:val="32"/>
              </w:numPr>
              <w:spacing w:after="0" w:line="240" w:lineRule="auto"/>
              <w:rPr>
                <w:rFonts w:ascii="Arial" w:hAnsi="Arial" w:cs="Arial"/>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bottom"/>
          </w:tcPr>
          <w:p w:rsidR="005B75AC" w:rsidRPr="0093371C" w:rsidRDefault="005B75AC" w:rsidP="005B75AC">
            <w:pPr>
              <w:spacing w:after="120"/>
              <w:jc w:val="both"/>
              <w:rPr>
                <w:lang w:val="en-US"/>
              </w:rPr>
            </w:pPr>
            <w:r w:rsidRPr="0093371C">
              <w:rPr>
                <w:lang w:val="en-US"/>
              </w:rPr>
              <w:t>PCR Barcoding Kit (SQK-PBK004)</w:t>
            </w:r>
          </w:p>
          <w:p w:rsidR="005B75AC" w:rsidRPr="0093371C" w:rsidRDefault="005B75AC" w:rsidP="005B75AC">
            <w:pPr>
              <w:spacing w:after="120"/>
              <w:jc w:val="both"/>
              <w:rPr>
                <w:lang w:val="en-US"/>
              </w:rPr>
            </w:pPr>
          </w:p>
        </w:tc>
        <w:tc>
          <w:tcPr>
            <w:tcW w:w="709" w:type="dxa"/>
            <w:tcBorders>
              <w:top w:val="single" w:sz="4" w:space="0" w:color="000000"/>
              <w:left w:val="single" w:sz="4" w:space="0" w:color="000000"/>
              <w:bottom w:val="single" w:sz="4" w:space="0" w:color="000000"/>
              <w:right w:val="single" w:sz="4" w:space="0" w:color="000000"/>
            </w:tcBorders>
            <w:vAlign w:val="bottom"/>
          </w:tcPr>
          <w:p w:rsidR="005B75AC" w:rsidRPr="005B75AC" w:rsidRDefault="005B75AC">
            <w:pPr>
              <w:widowControl w:val="0"/>
              <w:spacing w:line="360" w:lineRule="auto"/>
              <w:jc w:val="center"/>
              <w:rPr>
                <w:rFonts w:ascii="Arial" w:hAnsi="Arial" w:cs="Arial"/>
                <w:color w:val="000000"/>
                <w:sz w:val="20"/>
                <w:szCs w:val="20"/>
                <w:lang w:val="en-US"/>
              </w:rPr>
            </w:pPr>
            <w:r>
              <w:rPr>
                <w:rFonts w:ascii="Arial" w:hAnsi="Arial" w:cs="Arial"/>
                <w:color w:val="000000"/>
                <w:sz w:val="20"/>
                <w:szCs w:val="20"/>
              </w:rPr>
              <w:t>szt.</w:t>
            </w:r>
          </w:p>
        </w:tc>
        <w:tc>
          <w:tcPr>
            <w:tcW w:w="850" w:type="dxa"/>
            <w:tcBorders>
              <w:top w:val="single" w:sz="4" w:space="0" w:color="000000"/>
              <w:left w:val="single" w:sz="4" w:space="0" w:color="000000"/>
              <w:bottom w:val="single" w:sz="4" w:space="0" w:color="000000"/>
              <w:right w:val="single" w:sz="4" w:space="0" w:color="000000"/>
            </w:tcBorders>
            <w:vAlign w:val="bottom"/>
          </w:tcPr>
          <w:p w:rsidR="005B75AC" w:rsidRPr="005B75AC" w:rsidRDefault="00985EDC">
            <w:pPr>
              <w:widowControl w:val="0"/>
              <w:spacing w:line="360" w:lineRule="auto"/>
              <w:jc w:val="right"/>
              <w:rPr>
                <w:rFonts w:ascii="Arial" w:hAnsi="Arial" w:cs="Arial"/>
                <w:color w:val="000000"/>
                <w:sz w:val="20"/>
                <w:szCs w:val="20"/>
                <w:lang w:val="en-US"/>
              </w:rPr>
            </w:pPr>
            <w:r>
              <w:rPr>
                <w:rFonts w:ascii="Arial" w:hAnsi="Arial" w:cs="Arial"/>
                <w:color w:val="000000"/>
                <w:sz w:val="20"/>
                <w:szCs w:val="20"/>
                <w:lang w:val="en-US"/>
              </w:rPr>
              <w:t>7</w:t>
            </w:r>
          </w:p>
        </w:tc>
        <w:tc>
          <w:tcPr>
            <w:tcW w:w="1985" w:type="dxa"/>
            <w:tcBorders>
              <w:top w:val="single" w:sz="4" w:space="0" w:color="000000"/>
              <w:left w:val="single" w:sz="4" w:space="0" w:color="000000"/>
              <w:bottom w:val="single" w:sz="4" w:space="0" w:color="000000"/>
              <w:right w:val="single" w:sz="4" w:space="0" w:color="000000"/>
            </w:tcBorders>
          </w:tcPr>
          <w:p w:rsidR="005B75AC" w:rsidRPr="005B75AC" w:rsidRDefault="005B75AC">
            <w:pPr>
              <w:widowControl w:val="0"/>
              <w:spacing w:line="360" w:lineRule="auto"/>
              <w:jc w:val="center"/>
              <w:rPr>
                <w:rFonts w:ascii="Arial" w:hAnsi="Arial" w:cs="Arial"/>
                <w:color w:val="000000"/>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5B75AC" w:rsidRPr="005B75AC" w:rsidRDefault="005B75AC">
            <w:pPr>
              <w:widowControl w:val="0"/>
              <w:spacing w:line="360" w:lineRule="auto"/>
              <w:jc w:val="center"/>
              <w:rPr>
                <w:rFonts w:ascii="Arial" w:hAnsi="Arial" w:cs="Arial"/>
                <w:color w:val="FF0000"/>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tcPr>
          <w:p w:rsidR="005B75AC" w:rsidRPr="005B75AC" w:rsidRDefault="005B75AC">
            <w:pPr>
              <w:widowControl w:val="0"/>
              <w:spacing w:line="360" w:lineRule="auto"/>
              <w:jc w:val="center"/>
              <w:rPr>
                <w:rFonts w:ascii="Arial" w:hAnsi="Arial" w:cs="Arial"/>
                <w:color w:val="FF0000"/>
                <w:sz w:val="20"/>
                <w:szCs w:val="20"/>
                <w:lang w:val="en-US"/>
              </w:rPr>
            </w:pPr>
          </w:p>
        </w:tc>
      </w:tr>
      <w:tr w:rsidR="005B75AC" w:rsidRPr="005B75AC" w:rsidTr="005B75AC">
        <w:tc>
          <w:tcPr>
            <w:tcW w:w="1101" w:type="dxa"/>
            <w:tcBorders>
              <w:top w:val="single" w:sz="4" w:space="0" w:color="000000"/>
              <w:left w:val="single" w:sz="4" w:space="0" w:color="000000"/>
              <w:bottom w:val="single" w:sz="4" w:space="0" w:color="000000"/>
              <w:right w:val="single" w:sz="4" w:space="0" w:color="000000"/>
            </w:tcBorders>
          </w:tcPr>
          <w:p w:rsidR="005B75AC" w:rsidRPr="005B75AC" w:rsidRDefault="005B75AC" w:rsidP="005B75AC">
            <w:pPr>
              <w:pStyle w:val="Akapitzlist"/>
              <w:numPr>
                <w:ilvl w:val="0"/>
                <w:numId w:val="32"/>
              </w:numPr>
              <w:spacing w:after="0" w:line="240" w:lineRule="auto"/>
              <w:rPr>
                <w:rFonts w:ascii="Arial" w:hAnsi="Arial" w:cs="Arial"/>
                <w:color w:val="000000"/>
                <w:sz w:val="20"/>
                <w:szCs w:val="20"/>
                <w:lang w:val="en-US"/>
              </w:rPr>
            </w:pPr>
          </w:p>
        </w:tc>
        <w:tc>
          <w:tcPr>
            <w:tcW w:w="1984" w:type="dxa"/>
            <w:tcBorders>
              <w:top w:val="single" w:sz="4" w:space="0" w:color="000000"/>
              <w:left w:val="single" w:sz="4" w:space="0" w:color="000000"/>
              <w:bottom w:val="single" w:sz="4" w:space="0" w:color="000000"/>
              <w:right w:val="single" w:sz="4" w:space="0" w:color="000000"/>
            </w:tcBorders>
            <w:vAlign w:val="bottom"/>
          </w:tcPr>
          <w:p w:rsidR="005B75AC" w:rsidRPr="005B75AC" w:rsidRDefault="005B75AC" w:rsidP="005B75AC">
            <w:pPr>
              <w:spacing w:after="120"/>
              <w:jc w:val="both"/>
              <w:rPr>
                <w:lang w:val="en-US"/>
              </w:rPr>
            </w:pPr>
            <w:r w:rsidRPr="005B75AC">
              <w:rPr>
                <w:lang w:val="en-US"/>
              </w:rPr>
              <w:t>Field Sequencing Kit (SQK-LRK001</w:t>
            </w:r>
          </w:p>
          <w:p w:rsidR="005B75AC" w:rsidRPr="0093371C" w:rsidRDefault="005B75AC" w:rsidP="005B75AC">
            <w:pPr>
              <w:spacing w:after="120"/>
              <w:jc w:val="both"/>
              <w:rPr>
                <w:lang w:val="en-US"/>
              </w:rPr>
            </w:pPr>
          </w:p>
        </w:tc>
        <w:tc>
          <w:tcPr>
            <w:tcW w:w="709" w:type="dxa"/>
            <w:tcBorders>
              <w:top w:val="single" w:sz="4" w:space="0" w:color="000000"/>
              <w:left w:val="single" w:sz="4" w:space="0" w:color="000000"/>
              <w:bottom w:val="single" w:sz="4" w:space="0" w:color="000000"/>
              <w:right w:val="single" w:sz="4" w:space="0" w:color="000000"/>
            </w:tcBorders>
            <w:vAlign w:val="bottom"/>
          </w:tcPr>
          <w:p w:rsidR="005B75AC" w:rsidRPr="005B75AC" w:rsidRDefault="005B75AC">
            <w:pPr>
              <w:widowControl w:val="0"/>
              <w:spacing w:line="360" w:lineRule="auto"/>
              <w:jc w:val="center"/>
              <w:rPr>
                <w:rFonts w:ascii="Arial" w:hAnsi="Arial" w:cs="Arial"/>
                <w:color w:val="000000"/>
                <w:sz w:val="20"/>
                <w:szCs w:val="20"/>
                <w:lang w:val="en-US"/>
              </w:rPr>
            </w:pPr>
            <w:r>
              <w:rPr>
                <w:rFonts w:ascii="Arial" w:hAnsi="Arial" w:cs="Arial"/>
                <w:color w:val="000000"/>
                <w:sz w:val="20"/>
                <w:szCs w:val="20"/>
              </w:rPr>
              <w:t>szt.</w:t>
            </w:r>
          </w:p>
        </w:tc>
        <w:tc>
          <w:tcPr>
            <w:tcW w:w="850" w:type="dxa"/>
            <w:tcBorders>
              <w:top w:val="single" w:sz="4" w:space="0" w:color="000000"/>
              <w:left w:val="single" w:sz="4" w:space="0" w:color="000000"/>
              <w:bottom w:val="single" w:sz="4" w:space="0" w:color="000000"/>
              <w:right w:val="single" w:sz="4" w:space="0" w:color="000000"/>
            </w:tcBorders>
            <w:vAlign w:val="bottom"/>
          </w:tcPr>
          <w:p w:rsidR="005B75AC" w:rsidRPr="005B75AC" w:rsidRDefault="00985EDC">
            <w:pPr>
              <w:widowControl w:val="0"/>
              <w:spacing w:line="360" w:lineRule="auto"/>
              <w:jc w:val="right"/>
              <w:rPr>
                <w:rFonts w:ascii="Arial" w:hAnsi="Arial" w:cs="Arial"/>
                <w:color w:val="000000"/>
                <w:sz w:val="20"/>
                <w:szCs w:val="20"/>
                <w:lang w:val="en-US"/>
              </w:rPr>
            </w:pPr>
            <w:r>
              <w:rPr>
                <w:rFonts w:ascii="Arial" w:hAnsi="Arial" w:cs="Arial"/>
                <w:color w:val="000000"/>
                <w:sz w:val="20"/>
                <w:szCs w:val="20"/>
                <w:lang w:val="en-US"/>
              </w:rPr>
              <w:t>7</w:t>
            </w:r>
          </w:p>
        </w:tc>
        <w:tc>
          <w:tcPr>
            <w:tcW w:w="1985" w:type="dxa"/>
            <w:tcBorders>
              <w:top w:val="single" w:sz="4" w:space="0" w:color="000000"/>
              <w:left w:val="single" w:sz="4" w:space="0" w:color="000000"/>
              <w:bottom w:val="single" w:sz="4" w:space="0" w:color="000000"/>
              <w:right w:val="single" w:sz="4" w:space="0" w:color="000000"/>
            </w:tcBorders>
          </w:tcPr>
          <w:p w:rsidR="005B75AC" w:rsidRPr="005B75AC" w:rsidRDefault="005B75AC">
            <w:pPr>
              <w:widowControl w:val="0"/>
              <w:spacing w:line="360" w:lineRule="auto"/>
              <w:jc w:val="center"/>
              <w:rPr>
                <w:rFonts w:ascii="Arial" w:hAnsi="Arial" w:cs="Arial"/>
                <w:color w:val="000000"/>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5B75AC" w:rsidRPr="005B75AC" w:rsidRDefault="005B75AC">
            <w:pPr>
              <w:widowControl w:val="0"/>
              <w:spacing w:line="360" w:lineRule="auto"/>
              <w:jc w:val="center"/>
              <w:rPr>
                <w:rFonts w:ascii="Arial" w:hAnsi="Arial" w:cs="Arial"/>
                <w:color w:val="FF0000"/>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tcPr>
          <w:p w:rsidR="005B75AC" w:rsidRPr="005B75AC" w:rsidRDefault="005B75AC">
            <w:pPr>
              <w:widowControl w:val="0"/>
              <w:spacing w:line="360" w:lineRule="auto"/>
              <w:jc w:val="center"/>
              <w:rPr>
                <w:rFonts w:ascii="Arial" w:hAnsi="Arial" w:cs="Arial"/>
                <w:color w:val="FF0000"/>
                <w:sz w:val="20"/>
                <w:szCs w:val="20"/>
                <w:lang w:val="en-US"/>
              </w:rPr>
            </w:pPr>
          </w:p>
        </w:tc>
      </w:tr>
    </w:tbl>
    <w:p w:rsidR="005B75AC" w:rsidRDefault="005B75AC" w:rsidP="005F1EFE">
      <w:pPr>
        <w:spacing w:after="120"/>
        <w:jc w:val="both"/>
        <w:rPr>
          <w:lang w:val="en-US"/>
        </w:rPr>
      </w:pPr>
    </w:p>
    <w:p w:rsidR="005F1EFE" w:rsidRPr="005B75AC" w:rsidRDefault="005F1EFE" w:rsidP="00BF331B">
      <w:pPr>
        <w:spacing w:line="360" w:lineRule="auto"/>
        <w:rPr>
          <w:lang w:val="en-US"/>
        </w:rPr>
      </w:pPr>
    </w:p>
    <w:p w:rsidR="005F1EFE" w:rsidRPr="005B75AC" w:rsidRDefault="005F1EFE" w:rsidP="00BF331B">
      <w:pPr>
        <w:spacing w:line="360" w:lineRule="auto"/>
        <w:rPr>
          <w:lang w:val="en-US"/>
        </w:rPr>
      </w:pPr>
    </w:p>
    <w:p w:rsidR="00BF331B" w:rsidRPr="005B75AC" w:rsidRDefault="00BF331B" w:rsidP="00D64F8E">
      <w:pPr>
        <w:rPr>
          <w:b/>
          <w:sz w:val="16"/>
          <w:szCs w:val="16"/>
          <w:lang w:val="en-US"/>
        </w:rPr>
      </w:pPr>
    </w:p>
    <w:p w:rsidR="00BF331B" w:rsidRPr="001F7680" w:rsidRDefault="00BF331B" w:rsidP="00BF331B">
      <w:pPr>
        <w:spacing w:before="120"/>
      </w:pPr>
      <w:r w:rsidRPr="001F7680">
        <w:t>2. Deklaruję ponadto:</w:t>
      </w:r>
    </w:p>
    <w:p w:rsidR="00E820B8" w:rsidRPr="001F7680" w:rsidRDefault="00BF331B" w:rsidP="00BF331B">
      <w:pPr>
        <w:numPr>
          <w:ilvl w:val="0"/>
          <w:numId w:val="20"/>
        </w:numPr>
        <w:spacing w:before="120" w:line="360" w:lineRule="auto"/>
        <w:ind w:left="658" w:hanging="357"/>
      </w:pPr>
      <w:r w:rsidRPr="001F7680">
        <w:t xml:space="preserve">termin wykonania zamówienia: </w:t>
      </w:r>
    </w:p>
    <w:tbl>
      <w:tblPr>
        <w:tblW w:w="8640" w:type="dxa"/>
        <w:tblInd w:w="648" w:type="dxa"/>
        <w:tblLook w:val="01E0" w:firstRow="1" w:lastRow="1" w:firstColumn="1" w:lastColumn="1" w:noHBand="0" w:noVBand="0"/>
      </w:tblPr>
      <w:tblGrid>
        <w:gridCol w:w="8640"/>
      </w:tblGrid>
      <w:tr w:rsidR="00A80B50" w:rsidRPr="001F7680" w:rsidTr="005E34E5">
        <w:tc>
          <w:tcPr>
            <w:tcW w:w="8640" w:type="dxa"/>
          </w:tcPr>
          <w:p w:rsidR="00A80B50" w:rsidRPr="001F7680" w:rsidRDefault="00A80B50" w:rsidP="00A80B50">
            <w:pPr>
              <w:pStyle w:val="Tekstpodstawowy"/>
              <w:numPr>
                <w:ilvl w:val="0"/>
                <w:numId w:val="0"/>
              </w:numPr>
              <w:jc w:val="left"/>
            </w:pPr>
            <w:r>
              <w:rPr>
                <w:b/>
                <w:lang w:val="pl-PL"/>
              </w:rPr>
              <w:t xml:space="preserve">sukcesywnie do 90 </w:t>
            </w:r>
            <w:r w:rsidRPr="001F7680">
              <w:rPr>
                <w:b/>
              </w:rPr>
              <w:t>dni od daty udzielenia zamówienia</w:t>
            </w:r>
            <w:r w:rsidRPr="001F7680">
              <w:t xml:space="preserve"> </w:t>
            </w:r>
          </w:p>
        </w:tc>
      </w:tr>
    </w:tbl>
    <w:p w:rsidR="00A80B50" w:rsidRDefault="00A80B50" w:rsidP="00500F22">
      <w:pPr>
        <w:spacing w:line="360" w:lineRule="auto"/>
        <w:jc w:val="both"/>
        <w:rPr>
          <w:color w:val="333333"/>
          <w:shd w:val="clear" w:color="auto" w:fill="FFFFFF"/>
        </w:rPr>
      </w:pPr>
      <w:r w:rsidRPr="00B97ED2">
        <w:rPr>
          <w:color w:val="333333"/>
          <w:shd w:val="clear" w:color="auto" w:fill="FFFFFF"/>
        </w:rPr>
        <w:t>Termin odb</w:t>
      </w:r>
      <w:r w:rsidR="005B75AC">
        <w:rPr>
          <w:color w:val="333333"/>
          <w:shd w:val="clear" w:color="auto" w:fill="FFFFFF"/>
        </w:rPr>
        <w:t>ioru przez kuriera</w:t>
      </w:r>
      <w:r>
        <w:rPr>
          <w:color w:val="333333"/>
          <w:shd w:val="clear" w:color="auto" w:fill="FFFFFF"/>
        </w:rPr>
        <w:t xml:space="preserve">- </w:t>
      </w:r>
      <w:r w:rsidRPr="00B97ED2">
        <w:rPr>
          <w:color w:val="333333"/>
          <w:shd w:val="clear" w:color="auto" w:fill="FFFFFF"/>
        </w:rPr>
        <w:t xml:space="preserve"> do 10 dni</w:t>
      </w:r>
      <w:r>
        <w:rPr>
          <w:color w:val="333333"/>
          <w:shd w:val="clear" w:color="auto" w:fill="FFFFFF"/>
        </w:rPr>
        <w:t xml:space="preserve"> od daty złożenia zamówienia</w:t>
      </w:r>
      <w:r w:rsidRPr="00B97ED2">
        <w:rPr>
          <w:color w:val="333333"/>
          <w:shd w:val="clear" w:color="auto" w:fill="FFFFFF"/>
        </w:rPr>
        <w:t xml:space="preserve">. </w:t>
      </w:r>
    </w:p>
    <w:p w:rsidR="00BF331B" w:rsidRPr="001F7680" w:rsidRDefault="00BF331B" w:rsidP="00BF331B">
      <w:pPr>
        <w:numPr>
          <w:ilvl w:val="0"/>
          <w:numId w:val="20"/>
        </w:numPr>
        <w:spacing w:line="360" w:lineRule="auto"/>
        <w:ind w:left="658" w:hanging="357"/>
      </w:pPr>
      <w:r w:rsidRPr="001F7680">
        <w:t xml:space="preserve">warunki płatności </w:t>
      </w:r>
      <w:r w:rsidR="00E820B8" w:rsidRPr="001F7680">
        <w:t xml:space="preserve"> 14 dni </w:t>
      </w:r>
    </w:p>
    <w:p w:rsidR="00BF331B" w:rsidRPr="001F7680" w:rsidRDefault="00BF331B" w:rsidP="00BF331B">
      <w:pPr>
        <w:numPr>
          <w:ilvl w:val="0"/>
          <w:numId w:val="20"/>
        </w:numPr>
        <w:spacing w:line="360" w:lineRule="auto"/>
        <w:ind w:left="658" w:hanging="357"/>
        <w:rPr>
          <w:b/>
        </w:rPr>
      </w:pPr>
      <w:r w:rsidRPr="001F7680">
        <w:rPr>
          <w:b/>
        </w:rPr>
        <w:t>okres gwarancji</w:t>
      </w:r>
      <w:r w:rsidR="00355E18" w:rsidRPr="001F7680">
        <w:rPr>
          <w:b/>
        </w:rPr>
        <w:t xml:space="preserve"> ( proszę uzupełnić</w:t>
      </w:r>
      <w:r w:rsidR="00500F22">
        <w:rPr>
          <w:b/>
        </w:rPr>
        <w:t xml:space="preserve"> jeśli dotyczy)</w:t>
      </w:r>
      <w:r w:rsidR="00355E18" w:rsidRPr="001F7680">
        <w:rPr>
          <w:b/>
        </w:rPr>
        <w:t xml:space="preserve"> </w:t>
      </w:r>
    </w:p>
    <w:p w:rsidR="00253343" w:rsidRPr="001F7680" w:rsidRDefault="00355E18" w:rsidP="00355E18">
      <w:pPr>
        <w:spacing w:line="360" w:lineRule="auto"/>
        <w:ind w:left="658"/>
      </w:pPr>
      <w:r w:rsidRPr="001F7680">
        <w:t>……………………………………</w:t>
      </w:r>
    </w:p>
    <w:p w:rsidR="00BF331B" w:rsidRPr="001F7680" w:rsidRDefault="00BF331B" w:rsidP="00BF331B">
      <w:pPr>
        <w:numPr>
          <w:ilvl w:val="0"/>
          <w:numId w:val="20"/>
        </w:numPr>
        <w:spacing w:line="360" w:lineRule="auto"/>
        <w:ind w:left="658" w:hanging="357"/>
      </w:pPr>
      <w:r w:rsidRPr="001F7680">
        <w:t>...................................................................,</w:t>
      </w:r>
    </w:p>
    <w:p w:rsidR="00BF331B" w:rsidRPr="001F7680" w:rsidRDefault="00BF331B" w:rsidP="00BF331B">
      <w:pPr>
        <w:spacing w:before="120"/>
        <w:jc w:val="both"/>
      </w:pPr>
      <w:r w:rsidRPr="001F7680">
        <w:t>3. Oświadczam, że:</w:t>
      </w:r>
    </w:p>
    <w:p w:rsidR="00BF331B" w:rsidRPr="001F7680" w:rsidRDefault="00BF331B" w:rsidP="00BF331B">
      <w:pPr>
        <w:numPr>
          <w:ilvl w:val="0"/>
          <w:numId w:val="18"/>
        </w:numPr>
        <w:spacing w:before="120" w:line="360" w:lineRule="auto"/>
        <w:ind w:left="357" w:hanging="357"/>
        <w:jc w:val="both"/>
      </w:pPr>
      <w:r w:rsidRPr="001F7680">
        <w:t xml:space="preserve">zapoznałem się z opisem przedmiotu zamówienia i nie wnoszę do niego zastrzeżeń.  </w:t>
      </w:r>
    </w:p>
    <w:p w:rsidR="00BF331B" w:rsidRPr="001F7680" w:rsidRDefault="00BF331B" w:rsidP="00BF331B">
      <w:pPr>
        <w:numPr>
          <w:ilvl w:val="0"/>
          <w:numId w:val="18"/>
        </w:numPr>
        <w:spacing w:before="120" w:line="360" w:lineRule="auto"/>
        <w:ind w:left="357" w:hanging="357"/>
        <w:jc w:val="both"/>
      </w:pPr>
      <w:r w:rsidRPr="001F7680">
        <w:t>zapoznaliśmy się z projektem umowy i nie wnosimy do niego uwag</w:t>
      </w:r>
    </w:p>
    <w:p w:rsidR="00BF331B" w:rsidRPr="001F7680" w:rsidRDefault="00BF331B" w:rsidP="00BF331B">
      <w:pPr>
        <w:numPr>
          <w:ilvl w:val="0"/>
          <w:numId w:val="18"/>
        </w:numPr>
        <w:spacing w:before="120" w:line="360" w:lineRule="auto"/>
        <w:ind w:left="357" w:hanging="357"/>
        <w:jc w:val="both"/>
      </w:pPr>
      <w:r w:rsidRPr="001F7680">
        <w:t xml:space="preserve">związani jesteśmy ofertą do </w:t>
      </w:r>
      <w:r w:rsidR="00253343" w:rsidRPr="001F7680">
        <w:rPr>
          <w:b/>
        </w:rPr>
        <w:t xml:space="preserve">30 dni </w:t>
      </w:r>
    </w:p>
    <w:p w:rsidR="00D64F8E" w:rsidRDefault="00BF331B" w:rsidP="00D64F8E">
      <w:pPr>
        <w:numPr>
          <w:ilvl w:val="0"/>
          <w:numId w:val="18"/>
        </w:numPr>
        <w:spacing w:line="360" w:lineRule="auto"/>
        <w:ind w:left="357" w:hanging="357"/>
        <w:jc w:val="both"/>
      </w:pPr>
      <w:r w:rsidRPr="001F7680">
        <w:t>w razie wybrania naszej oferty zobowiązujemy się do podpisania umowy na warunkach zawartych w specyfikacji, w miejscu i terminie określonym przez Zamawiającego.</w:t>
      </w:r>
    </w:p>
    <w:p w:rsidR="00BF331B" w:rsidRDefault="00BF331B" w:rsidP="00D64F8E">
      <w:pPr>
        <w:numPr>
          <w:ilvl w:val="0"/>
          <w:numId w:val="18"/>
        </w:numPr>
        <w:spacing w:line="360" w:lineRule="auto"/>
        <w:ind w:left="357" w:hanging="357"/>
        <w:jc w:val="both"/>
      </w:pPr>
      <w:r w:rsidRPr="001F7680">
        <w:t>Ofertę niniejszą składam na kolejno ponumerowanych stronach.</w:t>
      </w:r>
    </w:p>
    <w:p w:rsidR="00D64F8E" w:rsidRPr="00114CCE" w:rsidRDefault="00D64F8E" w:rsidP="00D64F8E">
      <w:pPr>
        <w:numPr>
          <w:ilvl w:val="0"/>
          <w:numId w:val="18"/>
        </w:numPr>
        <w:spacing w:line="360" w:lineRule="auto"/>
        <w:ind w:left="357" w:hanging="357"/>
        <w:jc w:val="both"/>
      </w:pPr>
      <w:r w:rsidRPr="00114CCE">
        <w:rPr>
          <w:color w:val="000000"/>
        </w:rPr>
        <w:t xml:space="preserve">Oświadczam, że wypełniłem obowiązki informacyjne przewidziane w art. 13 lub art. 14 RODO wobec osób fizycznych, </w:t>
      </w:r>
      <w:r w:rsidRPr="00114CCE">
        <w:t>od których dane osobowe bezpośrednio lub pośrednio pozyskałem</w:t>
      </w:r>
      <w:r w:rsidRPr="00114CCE">
        <w:rPr>
          <w:color w:val="000000"/>
        </w:rPr>
        <w:t xml:space="preserve"> w celu ubiegania się o udzielenie zamówienia publicznego w niniejszym postępowaniu</w:t>
      </w:r>
      <w:r w:rsidRPr="00114CCE">
        <w:t>.*</w:t>
      </w:r>
      <w:r w:rsidRPr="00114CCE">
        <w:rPr>
          <w:i/>
          <w:color w:val="000000"/>
        </w:rPr>
        <w:t xml:space="preserve"> /Jeśli nie dotyczy wykreślić/</w:t>
      </w:r>
    </w:p>
    <w:p w:rsidR="00D64F8E" w:rsidRPr="00114CCE" w:rsidRDefault="00D64F8E" w:rsidP="00D64F8E">
      <w:pPr>
        <w:pStyle w:val="NormalnyWeb"/>
        <w:spacing w:line="276" w:lineRule="auto"/>
        <w:jc w:val="both"/>
        <w:rPr>
          <w:i/>
          <w:color w:val="000000"/>
          <w:sz w:val="20"/>
          <w:szCs w:val="20"/>
        </w:rPr>
      </w:pPr>
      <w:r w:rsidRPr="00114CCE">
        <w:rPr>
          <w:i/>
          <w:color w:val="000000"/>
          <w:sz w:val="20"/>
          <w:szCs w:val="20"/>
        </w:rPr>
        <w:t xml:space="preserve">* W przypadku gdy wykonawca </w:t>
      </w:r>
      <w:r w:rsidRPr="00114CCE">
        <w:rPr>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114CCE">
        <w:rPr>
          <w:b/>
          <w:i/>
          <w:sz w:val="20"/>
          <w:szCs w:val="20"/>
        </w:rPr>
        <w:t>(usunięcie treści oświadczenia przez jego wykreślenie).</w:t>
      </w:r>
    </w:p>
    <w:p w:rsidR="00D64F8E" w:rsidRPr="00114CCE" w:rsidRDefault="00D64F8E" w:rsidP="00D64F8E">
      <w:pPr>
        <w:spacing w:before="240"/>
        <w:jc w:val="both"/>
      </w:pPr>
      <w:r>
        <w:t>4</w:t>
      </w:r>
      <w:r w:rsidRPr="00114CCE">
        <w:t>. Załącznikami do niniejszego formularza stanowiącymi integralną część oferty są:</w:t>
      </w:r>
    </w:p>
    <w:p w:rsidR="00D64F8E" w:rsidRPr="00114CCE" w:rsidRDefault="00D64F8E" w:rsidP="00D64F8E">
      <w:pPr>
        <w:spacing w:before="240"/>
        <w:jc w:val="both"/>
      </w:pPr>
    </w:p>
    <w:p w:rsidR="00D64F8E" w:rsidRPr="00114CCE" w:rsidRDefault="00D64F8E" w:rsidP="00D64F8E">
      <w:pPr>
        <w:numPr>
          <w:ilvl w:val="0"/>
          <w:numId w:val="31"/>
        </w:numPr>
        <w:spacing w:line="360" w:lineRule="auto"/>
        <w:ind w:left="357" w:hanging="357"/>
      </w:pPr>
      <w:r w:rsidRPr="00114CCE">
        <w:t>....................................................................</w:t>
      </w:r>
    </w:p>
    <w:p w:rsidR="00D64F8E" w:rsidRPr="00114CCE" w:rsidRDefault="00D64F8E" w:rsidP="00D64F8E">
      <w:pPr>
        <w:numPr>
          <w:ilvl w:val="0"/>
          <w:numId w:val="31"/>
        </w:numPr>
        <w:spacing w:line="360" w:lineRule="auto"/>
        <w:ind w:left="357" w:hanging="357"/>
      </w:pPr>
      <w:r w:rsidRPr="00114CCE">
        <w:t>...................................................................</w:t>
      </w:r>
    </w:p>
    <w:p w:rsidR="00D64F8E" w:rsidRDefault="00D64F8E" w:rsidP="00D64F8E">
      <w:pPr>
        <w:numPr>
          <w:ilvl w:val="0"/>
          <w:numId w:val="31"/>
        </w:numPr>
        <w:spacing w:line="360" w:lineRule="auto"/>
        <w:ind w:left="357" w:hanging="357"/>
      </w:pPr>
      <w:r w:rsidRPr="00114CCE">
        <w:t>...................................................................</w:t>
      </w:r>
    </w:p>
    <w:p w:rsidR="00D64F8E" w:rsidRDefault="00D64F8E" w:rsidP="00D64F8E">
      <w:pPr>
        <w:spacing w:line="360" w:lineRule="auto"/>
      </w:pPr>
    </w:p>
    <w:p w:rsidR="00D64F8E" w:rsidRPr="00114CCE" w:rsidRDefault="00D64F8E" w:rsidP="00D64F8E">
      <w:pPr>
        <w:spacing w:line="360" w:lineRule="auto"/>
      </w:pPr>
    </w:p>
    <w:p w:rsidR="00D64F8E" w:rsidRPr="00114CCE" w:rsidRDefault="00D64F8E" w:rsidP="00D64F8E">
      <w:pPr>
        <w:spacing w:before="120"/>
        <w:jc w:val="both"/>
        <w:rPr>
          <w:sz w:val="16"/>
          <w:szCs w:val="16"/>
        </w:rPr>
      </w:pPr>
      <w:r w:rsidRPr="00114CCE">
        <w:rPr>
          <w:sz w:val="16"/>
          <w:szCs w:val="16"/>
        </w:rPr>
        <w:t>*) niepotrzebne skreślić</w:t>
      </w:r>
    </w:p>
    <w:p w:rsidR="00D64F8E" w:rsidRPr="00114CCE" w:rsidRDefault="00D64F8E" w:rsidP="00D64F8E">
      <w:pPr>
        <w:jc w:val="center"/>
      </w:pPr>
      <w:r>
        <w:t xml:space="preserve">                                                        </w:t>
      </w:r>
      <w:r w:rsidRPr="00114CCE">
        <w:t xml:space="preserve">................................dn. ............................           </w:t>
      </w:r>
    </w:p>
    <w:p w:rsidR="00D64F8E" w:rsidRPr="00932626" w:rsidRDefault="00D64F8E" w:rsidP="00D64F8E">
      <w:pPr>
        <w:rPr>
          <w:sz w:val="16"/>
          <w:szCs w:val="16"/>
        </w:rPr>
      </w:pPr>
    </w:p>
    <w:p w:rsidR="00D64F8E" w:rsidRPr="00114CCE" w:rsidRDefault="00D64F8E" w:rsidP="00D64F8E">
      <w:r w:rsidRPr="00114CCE">
        <w:t xml:space="preserve">..............................................................           </w:t>
      </w:r>
    </w:p>
    <w:p w:rsidR="00D64F8E" w:rsidRPr="00114CCE" w:rsidRDefault="00D64F8E" w:rsidP="00D64F8E">
      <w:pPr>
        <w:pStyle w:val="Tekstpodstawowywcity"/>
        <w:rPr>
          <w:sz w:val="20"/>
          <w:szCs w:val="20"/>
        </w:rPr>
      </w:pPr>
      <w:r w:rsidRPr="00114CCE">
        <w:rPr>
          <w:sz w:val="20"/>
          <w:szCs w:val="20"/>
        </w:rPr>
        <w:t>podpisy i pieczęcie osób upoważnionych</w:t>
      </w:r>
    </w:p>
    <w:p w:rsidR="00D64F8E" w:rsidRPr="00932626" w:rsidRDefault="00D64F8E" w:rsidP="00D64F8E">
      <w:pPr>
        <w:pStyle w:val="Tekstpodstawowywcity"/>
        <w:rPr>
          <w:sz w:val="20"/>
          <w:szCs w:val="20"/>
        </w:rPr>
      </w:pPr>
      <w:r w:rsidRPr="00114CCE">
        <w:rPr>
          <w:sz w:val="20"/>
          <w:szCs w:val="20"/>
        </w:rPr>
        <w:t>do reprezentowania Wykonawcy</w:t>
      </w:r>
    </w:p>
    <w:p w:rsidR="00583EF9" w:rsidRPr="001F7680" w:rsidRDefault="00583EF9" w:rsidP="004C1477"/>
    <w:sectPr w:rsidR="00583EF9" w:rsidRPr="001F7680">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92B" w:rsidRDefault="00FC792B">
      <w:r>
        <w:separator/>
      </w:r>
    </w:p>
  </w:endnote>
  <w:endnote w:type="continuationSeparator" w:id="0">
    <w:p w:rsidR="00FC792B" w:rsidRDefault="00FC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600218">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F3170F"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72120D">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72120D">
      <w:rPr>
        <w:rStyle w:val="Numerstrony"/>
        <w:rFonts w:ascii="Arial" w:hAnsi="Arial"/>
        <w:noProof/>
        <w:sz w:val="18"/>
        <w:szCs w:val="18"/>
      </w:rPr>
      <w:t>10</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D64F8E">
      <w:rPr>
        <w:rStyle w:val="Numerstrony"/>
        <w:noProof/>
      </w:rPr>
      <w:t>8</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92B" w:rsidRDefault="00FC792B">
      <w:r>
        <w:separator/>
      </w:r>
    </w:p>
  </w:footnote>
  <w:footnote w:type="continuationSeparator" w:id="0">
    <w:p w:rsidR="00FC792B" w:rsidRDefault="00FC7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DF0" w:rsidRDefault="00680DF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DF0" w:rsidRDefault="00680DF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DF0" w:rsidRDefault="00680DF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D3AB1"/>
    <w:multiLevelType w:val="hybridMultilevel"/>
    <w:tmpl w:val="64E40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7"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9"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2"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4"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7"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8"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9"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0"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4"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7" w15:restartNumberingAfterBreak="0">
    <w:nsid w:val="6FFB4A53"/>
    <w:multiLevelType w:val="hybridMultilevel"/>
    <w:tmpl w:val="08728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1C01904"/>
    <w:multiLevelType w:val="hybridMultilevel"/>
    <w:tmpl w:val="46082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8C4815"/>
    <w:multiLevelType w:val="hybridMultilevel"/>
    <w:tmpl w:val="F4AACE0E"/>
    <w:lvl w:ilvl="0" w:tplc="634A8134">
      <w:start w:val="1"/>
      <w:numFmt w:val="decimal"/>
      <w:lvlText w:val="%1."/>
      <w:lvlJc w:val="left"/>
      <w:pPr>
        <w:ind w:left="107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9"/>
  </w:num>
  <w:num w:numId="2">
    <w:abstractNumId w:val="26"/>
  </w:num>
  <w:num w:numId="3">
    <w:abstractNumId w:val="17"/>
  </w:num>
  <w:num w:numId="4">
    <w:abstractNumId w:val="25"/>
  </w:num>
  <w:num w:numId="5">
    <w:abstractNumId w:val="9"/>
  </w:num>
  <w:num w:numId="6">
    <w:abstractNumId w:val="13"/>
  </w:num>
  <w:num w:numId="7">
    <w:abstractNumId w:val="23"/>
  </w:num>
  <w:num w:numId="8">
    <w:abstractNumId w:val="16"/>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28"/>
  </w:num>
  <w:num w:numId="13">
    <w:abstractNumId w:val="2"/>
  </w:num>
  <w:num w:numId="14">
    <w:abstractNumId w:val="22"/>
  </w:num>
  <w:num w:numId="15">
    <w:abstractNumId w:val="6"/>
  </w:num>
  <w:num w:numId="16">
    <w:abstractNumId w:val="1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1"/>
  </w:num>
  <w:num w:numId="21">
    <w:abstractNumId w:val="2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9"/>
  </w:num>
  <w:num w:numId="25">
    <w:abstractNumId w:val="0"/>
  </w:num>
  <w:num w:numId="2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C8A"/>
    <w:rsid w:val="00025C9F"/>
    <w:rsid w:val="0003011F"/>
    <w:rsid w:val="00043BE7"/>
    <w:rsid w:val="000D33D9"/>
    <w:rsid w:val="000E2D26"/>
    <w:rsid w:val="001155FA"/>
    <w:rsid w:val="001306AD"/>
    <w:rsid w:val="001423AC"/>
    <w:rsid w:val="00161679"/>
    <w:rsid w:val="00166F66"/>
    <w:rsid w:val="00180468"/>
    <w:rsid w:val="001F5C7C"/>
    <w:rsid w:val="001F7680"/>
    <w:rsid w:val="002213D5"/>
    <w:rsid w:val="00230D4B"/>
    <w:rsid w:val="00253343"/>
    <w:rsid w:val="00255C88"/>
    <w:rsid w:val="00281641"/>
    <w:rsid w:val="002835F1"/>
    <w:rsid w:val="00283F79"/>
    <w:rsid w:val="00290754"/>
    <w:rsid w:val="00293B2A"/>
    <w:rsid w:val="00296213"/>
    <w:rsid w:val="002967B7"/>
    <w:rsid w:val="002D0F30"/>
    <w:rsid w:val="002E0AE7"/>
    <w:rsid w:val="002E482B"/>
    <w:rsid w:val="003078F2"/>
    <w:rsid w:val="00353851"/>
    <w:rsid w:val="00355E18"/>
    <w:rsid w:val="00360496"/>
    <w:rsid w:val="00360E6F"/>
    <w:rsid w:val="00391F3F"/>
    <w:rsid w:val="00393722"/>
    <w:rsid w:val="003D00BE"/>
    <w:rsid w:val="003D5087"/>
    <w:rsid w:val="003F5C86"/>
    <w:rsid w:val="004025A9"/>
    <w:rsid w:val="0040294E"/>
    <w:rsid w:val="004268EA"/>
    <w:rsid w:val="00476119"/>
    <w:rsid w:val="00485839"/>
    <w:rsid w:val="004B616D"/>
    <w:rsid w:val="004C1477"/>
    <w:rsid w:val="004C1BCD"/>
    <w:rsid w:val="004F3E83"/>
    <w:rsid w:val="00500F22"/>
    <w:rsid w:val="00502C6E"/>
    <w:rsid w:val="00523F18"/>
    <w:rsid w:val="00534EBA"/>
    <w:rsid w:val="00577E99"/>
    <w:rsid w:val="00583EF9"/>
    <w:rsid w:val="00587DBF"/>
    <w:rsid w:val="005B75AC"/>
    <w:rsid w:val="005D3C55"/>
    <w:rsid w:val="005D78E1"/>
    <w:rsid w:val="005E2BCD"/>
    <w:rsid w:val="005E67CB"/>
    <w:rsid w:val="005F1EFE"/>
    <w:rsid w:val="00600218"/>
    <w:rsid w:val="00611080"/>
    <w:rsid w:val="00616FB0"/>
    <w:rsid w:val="0063457F"/>
    <w:rsid w:val="0064545E"/>
    <w:rsid w:val="00650B8E"/>
    <w:rsid w:val="00652A12"/>
    <w:rsid w:val="00680DF0"/>
    <w:rsid w:val="006A0CCA"/>
    <w:rsid w:val="006B07EE"/>
    <w:rsid w:val="006B6E35"/>
    <w:rsid w:val="006C4F93"/>
    <w:rsid w:val="006F15AE"/>
    <w:rsid w:val="00700E1B"/>
    <w:rsid w:val="00700E60"/>
    <w:rsid w:val="007166E9"/>
    <w:rsid w:val="00716A41"/>
    <w:rsid w:val="0072120D"/>
    <w:rsid w:val="00727911"/>
    <w:rsid w:val="00740CAF"/>
    <w:rsid w:val="00753DD9"/>
    <w:rsid w:val="00763481"/>
    <w:rsid w:val="00763672"/>
    <w:rsid w:val="00767DF9"/>
    <w:rsid w:val="007744D2"/>
    <w:rsid w:val="00786D4D"/>
    <w:rsid w:val="00810D73"/>
    <w:rsid w:val="00822298"/>
    <w:rsid w:val="0085024E"/>
    <w:rsid w:val="00864925"/>
    <w:rsid w:val="0086572D"/>
    <w:rsid w:val="008A3EF3"/>
    <w:rsid w:val="008E0899"/>
    <w:rsid w:val="008F7860"/>
    <w:rsid w:val="00903B9A"/>
    <w:rsid w:val="0093214C"/>
    <w:rsid w:val="0093371C"/>
    <w:rsid w:val="00945E42"/>
    <w:rsid w:val="0095289F"/>
    <w:rsid w:val="00960E74"/>
    <w:rsid w:val="00985EDC"/>
    <w:rsid w:val="009B230D"/>
    <w:rsid w:val="009E25D7"/>
    <w:rsid w:val="009F201D"/>
    <w:rsid w:val="00A44B51"/>
    <w:rsid w:val="00A64B1A"/>
    <w:rsid w:val="00A7581F"/>
    <w:rsid w:val="00A776D8"/>
    <w:rsid w:val="00A80B50"/>
    <w:rsid w:val="00A92E20"/>
    <w:rsid w:val="00AA66A7"/>
    <w:rsid w:val="00AC237B"/>
    <w:rsid w:val="00AC7FA3"/>
    <w:rsid w:val="00AD43C9"/>
    <w:rsid w:val="00AD4C38"/>
    <w:rsid w:val="00AE7290"/>
    <w:rsid w:val="00AF0090"/>
    <w:rsid w:val="00AF3479"/>
    <w:rsid w:val="00B0255F"/>
    <w:rsid w:val="00B15AE7"/>
    <w:rsid w:val="00B34FAC"/>
    <w:rsid w:val="00B82C42"/>
    <w:rsid w:val="00B87530"/>
    <w:rsid w:val="00B9039F"/>
    <w:rsid w:val="00B910A3"/>
    <w:rsid w:val="00B97ED2"/>
    <w:rsid w:val="00BB75BB"/>
    <w:rsid w:val="00BD2C8A"/>
    <w:rsid w:val="00BF331B"/>
    <w:rsid w:val="00C046B5"/>
    <w:rsid w:val="00C246D0"/>
    <w:rsid w:val="00C27B23"/>
    <w:rsid w:val="00C764D9"/>
    <w:rsid w:val="00CA0351"/>
    <w:rsid w:val="00CD2766"/>
    <w:rsid w:val="00CE16E5"/>
    <w:rsid w:val="00D012D6"/>
    <w:rsid w:val="00D129B6"/>
    <w:rsid w:val="00D13914"/>
    <w:rsid w:val="00D3070F"/>
    <w:rsid w:val="00D43EC7"/>
    <w:rsid w:val="00D63505"/>
    <w:rsid w:val="00D64F8E"/>
    <w:rsid w:val="00D931BE"/>
    <w:rsid w:val="00DA6C25"/>
    <w:rsid w:val="00DE2504"/>
    <w:rsid w:val="00DE44FF"/>
    <w:rsid w:val="00DF2457"/>
    <w:rsid w:val="00E05B88"/>
    <w:rsid w:val="00E57B92"/>
    <w:rsid w:val="00E64A0D"/>
    <w:rsid w:val="00E71B28"/>
    <w:rsid w:val="00E77CD7"/>
    <w:rsid w:val="00E820B8"/>
    <w:rsid w:val="00E836F2"/>
    <w:rsid w:val="00EE650E"/>
    <w:rsid w:val="00F02403"/>
    <w:rsid w:val="00F14028"/>
    <w:rsid w:val="00F265A2"/>
    <w:rsid w:val="00F26856"/>
    <w:rsid w:val="00F37221"/>
    <w:rsid w:val="00F5324E"/>
    <w:rsid w:val="00F92A94"/>
    <w:rsid w:val="00F974B5"/>
    <w:rsid w:val="00FC5042"/>
    <w:rsid w:val="00FC792B"/>
    <w:rsid w:val="00FD06FE"/>
    <w:rsid w:val="00FF3F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9F60C45-736D-4B77-91AE-4C10C54D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uiPriority w:val="99"/>
    <w:rsid w:val="00BF331B"/>
    <w:pPr>
      <w:spacing w:after="120"/>
      <w:ind w:left="283"/>
    </w:pPr>
    <w:rPr>
      <w:lang w:val="x-none" w:eastAsia="x-none"/>
    </w:rPr>
  </w:style>
  <w:style w:type="character" w:customStyle="1" w:styleId="TekstpodstawowywcityZnak">
    <w:name w:val="Tekst podstawowy wcięty Znak"/>
    <w:link w:val="Tekstpodstawowywcity"/>
    <w:uiPriority w:val="99"/>
    <w:rsid w:val="00BF331B"/>
    <w:rPr>
      <w:sz w:val="24"/>
      <w:szCs w:val="24"/>
    </w:rPr>
  </w:style>
  <w:style w:type="character" w:customStyle="1" w:styleId="AkapitzlistZnak">
    <w:name w:val="Akapit z listą Znak"/>
    <w:aliases w:val="&gt;  Akapit z listą Znak,&gt; Akapit z listą Znak"/>
    <w:link w:val="Akapitzlist"/>
    <w:uiPriority w:val="99"/>
    <w:locked/>
    <w:rsid w:val="006F15AE"/>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6F15AE"/>
    <w:pPr>
      <w:spacing w:after="160" w:line="254" w:lineRule="auto"/>
      <w:ind w:left="720"/>
      <w:contextualSpacing/>
    </w:pPr>
    <w:rPr>
      <w:rFonts w:ascii="Calibri" w:eastAsia="Calibri" w:hAnsi="Calibri" w:cs="Calibri"/>
      <w:sz w:val="22"/>
      <w:szCs w:val="22"/>
      <w:lang w:eastAsia="en-US"/>
    </w:rPr>
  </w:style>
  <w:style w:type="paragraph" w:customStyle="1" w:styleId="tytu">
    <w:name w:val="tytuł"/>
    <w:basedOn w:val="Normalny"/>
    <w:next w:val="Normalny"/>
    <w:autoRedefine/>
    <w:uiPriority w:val="99"/>
    <w:rsid w:val="00360496"/>
    <w:pPr>
      <w:keepNext/>
      <w:numPr>
        <w:numId w:val="26"/>
      </w:numPr>
      <w:ind w:left="426" w:hanging="426"/>
      <w:jc w:val="both"/>
    </w:pPr>
    <w:rPr>
      <w:rFonts w:ascii="Book Antiqua" w:eastAsia="Verdana,Bold" w:hAnsi="Book Antiqua" w:cs="Verdana,Bold"/>
      <w:b/>
      <w:bCs/>
      <w:color w:val="000000"/>
      <w:sz w:val="22"/>
      <w:szCs w:val="22"/>
    </w:rPr>
  </w:style>
  <w:style w:type="paragraph" w:customStyle="1" w:styleId="Default">
    <w:name w:val="Default"/>
    <w:rsid w:val="00360496"/>
    <w:pPr>
      <w:autoSpaceDE w:val="0"/>
      <w:autoSpaceDN w:val="0"/>
      <w:adjustRightInd w:val="0"/>
    </w:pPr>
    <w:rPr>
      <w:rFonts w:eastAsia="Calibri"/>
      <w:b/>
      <w:color w:val="000000"/>
      <w:sz w:val="24"/>
      <w:szCs w:val="24"/>
    </w:rPr>
  </w:style>
  <w:style w:type="character" w:styleId="Hipercze">
    <w:name w:val="Hyperlink"/>
    <w:rsid w:val="00864925"/>
    <w:rPr>
      <w:color w:val="0563C1"/>
      <w:u w:val="single"/>
    </w:rPr>
  </w:style>
  <w:style w:type="paragraph" w:styleId="NormalnyWeb">
    <w:name w:val="Normal (Web)"/>
    <w:basedOn w:val="Normalny"/>
    <w:uiPriority w:val="99"/>
    <w:unhideWhenUsed/>
    <w:rsid w:val="00D64F8E"/>
    <w:rPr>
      <w:rFonts w:eastAsia="Calibri"/>
    </w:rPr>
  </w:style>
  <w:style w:type="paragraph" w:styleId="Tekstdymka">
    <w:name w:val="Balloon Text"/>
    <w:basedOn w:val="Normalny"/>
    <w:link w:val="TekstdymkaZnak"/>
    <w:rsid w:val="00D64F8E"/>
    <w:rPr>
      <w:rFonts w:ascii="Segoe UI" w:hAnsi="Segoe UI" w:cs="Segoe UI"/>
      <w:sz w:val="18"/>
      <w:szCs w:val="18"/>
    </w:rPr>
  </w:style>
  <w:style w:type="character" w:customStyle="1" w:styleId="TekstdymkaZnak">
    <w:name w:val="Tekst dymka Znak"/>
    <w:basedOn w:val="Domylnaczcionkaakapitu"/>
    <w:link w:val="Tekstdymka"/>
    <w:rsid w:val="00D64F8E"/>
    <w:rPr>
      <w:rFonts w:ascii="Segoe UI" w:hAnsi="Segoe UI" w:cs="Segoe UI"/>
      <w:sz w:val="18"/>
      <w:szCs w:val="18"/>
    </w:rPr>
  </w:style>
  <w:style w:type="character" w:customStyle="1" w:styleId="UnresolvedMention">
    <w:name w:val="Unresolved Mention"/>
    <w:basedOn w:val="Domylnaczcionkaakapitu"/>
    <w:uiPriority w:val="99"/>
    <w:semiHidden/>
    <w:unhideWhenUsed/>
    <w:rsid w:val="004F3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1958">
      <w:bodyDiv w:val="1"/>
      <w:marLeft w:val="0"/>
      <w:marRight w:val="0"/>
      <w:marTop w:val="0"/>
      <w:marBottom w:val="0"/>
      <w:divBdr>
        <w:top w:val="none" w:sz="0" w:space="0" w:color="auto"/>
        <w:left w:val="none" w:sz="0" w:space="0" w:color="auto"/>
        <w:bottom w:val="none" w:sz="0" w:space="0" w:color="auto"/>
        <w:right w:val="none" w:sz="0" w:space="0" w:color="auto"/>
      </w:divBdr>
    </w:div>
    <w:div w:id="397941682">
      <w:bodyDiv w:val="1"/>
      <w:marLeft w:val="0"/>
      <w:marRight w:val="0"/>
      <w:marTop w:val="0"/>
      <w:marBottom w:val="0"/>
      <w:divBdr>
        <w:top w:val="none" w:sz="0" w:space="0" w:color="auto"/>
        <w:left w:val="none" w:sz="0" w:space="0" w:color="auto"/>
        <w:bottom w:val="none" w:sz="0" w:space="0" w:color="auto"/>
        <w:right w:val="none" w:sz="0" w:space="0" w:color="auto"/>
      </w:divBdr>
    </w:div>
    <w:div w:id="808128846">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ogloszenia.propublico.pl/prz" TargetMode="External"/><Relationship Id="rId4" Type="http://schemas.openxmlformats.org/officeDocument/2006/relationships/webSettings" Target="webSettings.xml"/><Relationship Id="rId9" Type="http://schemas.openxmlformats.org/officeDocument/2006/relationships/hyperlink" Target="mailto:kaczork@prz.edu.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10</Pages>
  <Words>2414</Words>
  <Characters>14484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Magdalena Salamon</cp:lastModifiedBy>
  <cp:revision>2</cp:revision>
  <cp:lastPrinted>2020-03-17T09:45:00Z</cp:lastPrinted>
  <dcterms:created xsi:type="dcterms:W3CDTF">2020-03-23T08:23:00Z</dcterms:created>
  <dcterms:modified xsi:type="dcterms:W3CDTF">2020-03-23T08:23:00Z</dcterms:modified>
</cp:coreProperties>
</file>