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F629D" w14:textId="4557AF13" w:rsidR="001C6046" w:rsidRDefault="001C6046" w:rsidP="001C60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P a u l i n a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sz w:val="28"/>
          <w:szCs w:val="28"/>
        </w:rPr>
        <w:t>Z i e l i ń s k a</w:t>
      </w:r>
    </w:p>
    <w:p w14:paraId="2604A0A0" w14:textId="77777777" w:rsidR="001C6046" w:rsidRDefault="001C6046" w:rsidP="001C60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14:paraId="1CE6E1ED" w14:textId="2CE9F264" w:rsidR="001C6046" w:rsidRDefault="001C6046" w:rsidP="001C604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proofErr w:type="spellStart"/>
      <w:r>
        <w:rPr>
          <w:rFonts w:ascii="TimesNewRomanPS-BoldMT" w:hAnsi="TimesNewRomanPS-BoldMT" w:cs="TimesNewRomanPS-BoldMT"/>
          <w:b/>
          <w:bCs/>
          <w:sz w:val="32"/>
          <w:szCs w:val="32"/>
        </w:rPr>
        <w:t>Heat</w:t>
      </w:r>
      <w:proofErr w:type="spellEnd"/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sz w:val="32"/>
          <w:szCs w:val="32"/>
        </w:rPr>
        <w:t>resistance</w:t>
      </w:r>
      <w:proofErr w:type="spellEnd"/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 of </w:t>
      </w:r>
      <w:proofErr w:type="spellStart"/>
      <w:r>
        <w:rPr>
          <w:rFonts w:ascii="TimesNewRomanPS-BoldMT" w:hAnsi="TimesNewRomanPS-BoldMT" w:cs="TimesNewRomanPS-BoldMT"/>
          <w:b/>
          <w:bCs/>
          <w:sz w:val="32"/>
          <w:szCs w:val="32"/>
        </w:rPr>
        <w:t>SiC</w:t>
      </w:r>
      <w:proofErr w:type="spellEnd"/>
      <w:r>
        <w:rPr>
          <w:rFonts w:ascii="TimesNewRomanPS-BoldMT" w:hAnsi="TimesNewRomanPS-BoldMT" w:cs="TimesNewRomanPS-BoldMT"/>
          <w:b/>
          <w:bCs/>
          <w:sz w:val="32"/>
          <w:szCs w:val="32"/>
        </w:rPr>
        <w:t>/</w:t>
      </w:r>
      <w:proofErr w:type="spellStart"/>
      <w:r>
        <w:rPr>
          <w:rFonts w:ascii="TimesNewRomanPS-BoldMT" w:hAnsi="TimesNewRomanPS-BoldMT" w:cs="TimesNewRomanPS-BoldMT"/>
          <w:b/>
          <w:bCs/>
          <w:sz w:val="32"/>
          <w:szCs w:val="32"/>
        </w:rPr>
        <w:t>SiC</w:t>
      </w:r>
      <w:proofErr w:type="spellEnd"/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sz w:val="32"/>
          <w:szCs w:val="32"/>
        </w:rPr>
        <w:t>ceramic</w:t>
      </w:r>
      <w:proofErr w:type="spellEnd"/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sz w:val="32"/>
          <w:szCs w:val="32"/>
        </w:rPr>
        <w:t>composites</w:t>
      </w:r>
      <w:proofErr w:type="spellEnd"/>
    </w:p>
    <w:p w14:paraId="6076001C" w14:textId="77777777" w:rsidR="001C6046" w:rsidRDefault="001C6046" w:rsidP="001C60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DOCTORAL THESIS</w:t>
      </w:r>
    </w:p>
    <w:p w14:paraId="0EB809AB" w14:textId="77777777" w:rsidR="001C6046" w:rsidRDefault="001C6046" w:rsidP="001C60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9EF2929" w14:textId="1A92D9BE" w:rsidR="001C6046" w:rsidRDefault="001C6046" w:rsidP="001C60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prepared</w:t>
      </w:r>
      <w:proofErr w:type="spellEnd"/>
      <w:r>
        <w:rPr>
          <w:rFonts w:ascii="Times New Roman" w:hAnsi="Times New Roman" w:cs="Times New Roman"/>
        </w:rPr>
        <w:t xml:space="preserve"> as part of the 4</w:t>
      </w:r>
      <w:r>
        <w:rPr>
          <w:rFonts w:ascii="Times New Roman" w:hAnsi="Times New Roman" w:cs="Times New Roman"/>
          <w:sz w:val="14"/>
          <w:szCs w:val="14"/>
        </w:rPr>
        <w:t xml:space="preserve">th </w:t>
      </w:r>
      <w:proofErr w:type="spellStart"/>
      <w:r>
        <w:rPr>
          <w:rFonts w:ascii="TimesNewRomanPSMT" w:hAnsi="TimesNewRomanPSMT" w:cs="TimesNewRomanPSMT"/>
        </w:rPr>
        <w:t>edition</w:t>
      </w:r>
      <w:proofErr w:type="spellEnd"/>
      <w:r>
        <w:rPr>
          <w:rFonts w:ascii="TimesNewRomanPSMT" w:hAnsi="TimesNewRomanPSMT" w:cs="TimesNewRomanPSMT"/>
        </w:rPr>
        <w:t xml:space="preserve"> of the ‘</w:t>
      </w:r>
      <w:proofErr w:type="spellStart"/>
      <w:r>
        <w:rPr>
          <w:rFonts w:ascii="Times New Roman" w:hAnsi="Times New Roman" w:cs="Times New Roman"/>
        </w:rPr>
        <w:t>Industrial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NewRomanPSMT" w:hAnsi="TimesNewRomanPSMT" w:cs="TimesNewRomanPSMT"/>
        </w:rPr>
        <w:t>Doctorate</w:t>
      </w:r>
      <w:proofErr w:type="spellEnd"/>
      <w:r>
        <w:rPr>
          <w:rFonts w:ascii="TimesNewRomanPSMT" w:hAnsi="TimesNewRomanPSMT" w:cs="TimesNewRomanPSMT"/>
        </w:rPr>
        <w:t xml:space="preserve">’ </w:t>
      </w:r>
      <w:proofErr w:type="spellStart"/>
      <w:r>
        <w:rPr>
          <w:rFonts w:ascii="TimesNewRomanPSMT" w:hAnsi="TimesNewRomanPSMT" w:cs="TimesNewRomanPSMT"/>
        </w:rPr>
        <w:t>program</w:t>
      </w:r>
      <w:r>
        <w:rPr>
          <w:rFonts w:ascii="Times New Roman" w:hAnsi="Times New Roman" w:cs="Times New Roman"/>
        </w:rPr>
        <w:t>me</w:t>
      </w:r>
      <w:proofErr w:type="spellEnd"/>
      <w:r>
        <w:rPr>
          <w:rFonts w:ascii="Times New Roman" w:hAnsi="Times New Roman" w:cs="Times New Roman"/>
        </w:rPr>
        <w:t>)</w:t>
      </w:r>
    </w:p>
    <w:p w14:paraId="570ACE74" w14:textId="77777777" w:rsidR="001C6046" w:rsidRDefault="001C6046" w:rsidP="001C60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Supervisor</w:t>
      </w:r>
      <w:proofErr w:type="spell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: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DSc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Maciej Motyka</w:t>
      </w:r>
    </w:p>
    <w:p w14:paraId="549F19B2" w14:textId="77777777" w:rsidR="001C6046" w:rsidRDefault="001C6046" w:rsidP="001C60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Assistant </w:t>
      </w: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supervisor</w:t>
      </w:r>
      <w:proofErr w:type="spell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: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PhD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Waldemar Ziaja</w:t>
      </w:r>
    </w:p>
    <w:p w14:paraId="38A6508E" w14:textId="76A9AE88" w:rsidR="005A038D" w:rsidRDefault="001C6046" w:rsidP="001C6046"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Rzeszow</w:t>
      </w:r>
      <w:proofErr w:type="spellEnd"/>
    </w:p>
    <w:p w14:paraId="0BBBB78C" w14:textId="3B7D2690" w:rsidR="001C6046" w:rsidRDefault="001C6046"/>
    <w:p w14:paraId="7DA58741" w14:textId="77777777" w:rsidR="001C6046" w:rsidRPr="001C6046" w:rsidRDefault="001C6046" w:rsidP="001C6046">
      <w:pPr>
        <w:keepNext/>
        <w:spacing w:before="240" w:after="60" w:line="240" w:lineRule="auto"/>
        <w:ind w:left="432" w:hanging="432"/>
        <w:outlineLvl w:val="0"/>
        <w:rPr>
          <w:rFonts w:ascii="Times New Roman" w:eastAsia="SimSun" w:hAnsi="Times New Roman" w:cs="Times New Roman"/>
          <w:b/>
          <w:bCs/>
          <w:kern w:val="32"/>
          <w:sz w:val="32"/>
          <w:szCs w:val="32"/>
          <w:lang w:eastAsia="zh-CN"/>
        </w:rPr>
      </w:pPr>
      <w:r w:rsidRPr="001C6046">
        <w:rPr>
          <w:rFonts w:ascii="Times New Roman" w:eastAsia="SimSun" w:hAnsi="Times New Roman" w:cs="Times New Roman"/>
          <w:b/>
          <w:bCs/>
          <w:kern w:val="32"/>
          <w:sz w:val="32"/>
          <w:szCs w:val="32"/>
          <w:lang w:eastAsia="zh-CN"/>
        </w:rPr>
        <w:t>Streszczenie</w:t>
      </w:r>
    </w:p>
    <w:p w14:paraId="5242B615" w14:textId="77777777" w:rsidR="001C6046" w:rsidRPr="001C6046" w:rsidRDefault="001C6046" w:rsidP="001C6046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Niniejsza rozprawa doktorska dotyczy analizy właściwości termicznych i mechanicznych kompozytu ceramicznego S200H </w:t>
      </w:r>
      <w:proofErr w:type="spellStart"/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>SiC</w:t>
      </w:r>
      <w:proofErr w:type="spellEnd"/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>/</w:t>
      </w:r>
      <w:proofErr w:type="spellStart"/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>SiC</w:t>
      </w:r>
      <w:proofErr w:type="spellEnd"/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ze szczególnym uwzględnieniem jego zastosowania w środowisku lotniczym. Badania zostały przeprowadzone w ramach doktoratu wdrożeniowego we współpracy z firmą MTU Aero </w:t>
      </w:r>
      <w:proofErr w:type="spellStart"/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>Engines</w:t>
      </w:r>
      <w:proofErr w:type="spellEnd"/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Polska, a ich celem było wsparcie wdrażania zaawansowanych materiałów kompozytowych w komponentach silników lotniczych.</w:t>
      </w:r>
    </w:p>
    <w:p w14:paraId="64502C01" w14:textId="77777777" w:rsidR="001C6046" w:rsidRPr="001C6046" w:rsidRDefault="001C6046" w:rsidP="001C6046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>W pracy zastosowano kompleksową metodologię badawczą, obejmującą mikroskopię świetlną i elektronową, analizę termiczną, dyfrakcję rentgenowską, pomiary gęstości metodą Archimedesa, obróbkę cieplną oraz próby pełzania. Proces utleniania kompozytu badano w temperaturze 980, 1100 i 1300 °C, dla czasów ekspozycji wynoszących 20, 40, 80 i 100 godzin. Próby pełzania przeprowadzono w temperaturze 980 i 1100 °C, pod różnymi poziomami naprężeń, w celu oceny mechanizmów deformacji zależnych od czasu i uszkodzeń mikrostrukturalnych.</w:t>
      </w:r>
    </w:p>
    <w:p w14:paraId="72B4FD2C" w14:textId="77777777" w:rsidR="001C6046" w:rsidRPr="001C6046" w:rsidRDefault="001C6046" w:rsidP="001C6046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>Uzupełnieniem badań pełzania była analiza próbki poddanej działaniu środowiska symulującego warunki pracy silnika lotniczego. Test ten pozwolił na ocenę zachowania materiału w warunkach złożonego obciążenia termicznego, chemicznego i mechanicznego, typowego dla eksploatacji w lotnictwie. Analiza mikrostrukturalna ujawniła zaawansowane efekty utleniania, degradację powłok ochronnych oraz lokalne mechanizmy uszkodzeń, które nie występowały w warunkach statycznych badań laboratoryjnych.</w:t>
      </w:r>
    </w:p>
    <w:p w14:paraId="246186E2" w14:textId="77777777" w:rsidR="001C6046" w:rsidRPr="001C6046" w:rsidRDefault="001C6046" w:rsidP="001C6046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Uzyskane wyniki potwierdziły, że temperatura jest głównym czynnikiem wpływającym na degradację mikrostruktury, przy czym efekty utleniania znacząco nasilają się w temperaturze 1300 °C. Włókna </w:t>
      </w:r>
      <w:proofErr w:type="spellStart"/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>SiC</w:t>
      </w:r>
      <w:proofErr w:type="spellEnd"/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wykazały wysoką stabilność strukturalną we wszystkich warunkach testowych, natomiast matryca okazała się podatna na utlenianie, szczególnie w obszarach ubogich we włókna. Dwuwarstwowa powłoka ochronna BN/Si</w:t>
      </w:r>
      <w:r w:rsidRPr="001C6046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3</w:t>
      </w:r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>N</w:t>
      </w:r>
      <w:r w:rsidRPr="001C6046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skutecznie chroniła włókna </w:t>
      </w:r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w temperaturze około 1000ºC lecz ulegała degradacji przy długotrwałej ekspozycji, prowadząc do osłabienia interfejsu włókno – osnowa.</w:t>
      </w:r>
    </w:p>
    <w:p w14:paraId="4C80565B" w14:textId="77777777" w:rsidR="001C6046" w:rsidRPr="001C6046" w:rsidRDefault="001C6046" w:rsidP="001C6046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Praca wnosi istotny wkład w zrozumienie mechanizmów degradacji kompozytów </w:t>
      </w:r>
      <w:proofErr w:type="spellStart"/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>SiC</w:t>
      </w:r>
      <w:proofErr w:type="spellEnd"/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>/</w:t>
      </w:r>
      <w:proofErr w:type="spellStart"/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>SiC</w:t>
      </w:r>
      <w:proofErr w:type="spellEnd"/>
      <w:r w:rsidRPr="001C604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oraz wspiera ich zastosowanie w wysokotemperaturowych aplikacjach lotniczych. Uzyskane wyniki stanowią podstawę do opracowania kryteriów oceny mikrostruktury oraz strategii ochrony materiałów ceramicznych pracujących w środowiskach chemicznie agresywnych i silnie obciążonych.</w:t>
      </w:r>
    </w:p>
    <w:p w14:paraId="4B3D3EB3" w14:textId="77777777" w:rsidR="001C6046" w:rsidRDefault="001C6046"/>
    <w:sectPr w:rsidR="001C6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04"/>
    <w:rsid w:val="001C6046"/>
    <w:rsid w:val="005A038D"/>
    <w:rsid w:val="006C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3DEE"/>
  <w15:chartTrackingRefBased/>
  <w15:docId w15:val="{32E9A647-815E-4DCB-AA12-22EDF17B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Świtalska-Kufel</dc:creator>
  <cp:keywords/>
  <dc:description/>
  <cp:lastModifiedBy>Ewelina Świtalska-Kufel</cp:lastModifiedBy>
  <cp:revision>2</cp:revision>
  <dcterms:created xsi:type="dcterms:W3CDTF">2025-10-09T09:31:00Z</dcterms:created>
  <dcterms:modified xsi:type="dcterms:W3CDTF">2025-10-09T09:34:00Z</dcterms:modified>
</cp:coreProperties>
</file>