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F76" w:rsidRPr="00182861" w:rsidRDefault="001D5F76" w:rsidP="001D5F76">
      <w:pPr>
        <w:tabs>
          <w:tab w:val="center" w:pos="4536"/>
          <w:tab w:val="right" w:pos="9072"/>
        </w:tabs>
        <w:autoSpaceDE w:val="0"/>
        <w:autoSpaceDN w:val="0"/>
        <w:adjustRightInd w:val="0"/>
        <w:jc w:val="center"/>
        <w:rPr>
          <w:rFonts w:ascii="Times New Roman" w:eastAsia="Times New Roman" w:hAnsi="Times New Roman" w:cs="Times New Roman"/>
          <w:sz w:val="20"/>
          <w:szCs w:val="20"/>
        </w:rPr>
      </w:pPr>
      <w:r w:rsidRPr="00182861">
        <w:rPr>
          <w:rFonts w:ascii="Times New Roman" w:eastAsia="Times New Roman" w:hAnsi="Times New Roman" w:cs="Times New Roman"/>
          <w:noProof/>
          <w:sz w:val="20"/>
          <w:szCs w:val="20"/>
          <w:lang w:eastAsia="pl-PL"/>
        </w:rPr>
        <w:drawing>
          <wp:inline distT="0" distB="0" distL="0" distR="0">
            <wp:extent cx="5755005" cy="745490"/>
            <wp:effectExtent l="0" t="0" r="0" b="0"/>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FE_POWER_poziom_pl-1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5005" cy="745490"/>
                    </a:xfrm>
                    <a:prstGeom prst="rect">
                      <a:avLst/>
                    </a:prstGeom>
                    <a:noFill/>
                    <a:ln>
                      <a:noFill/>
                    </a:ln>
                  </pic:spPr>
                </pic:pic>
              </a:graphicData>
            </a:graphic>
          </wp:inline>
        </w:drawing>
      </w:r>
    </w:p>
    <w:p w:rsidR="001D5F76" w:rsidRPr="00182861" w:rsidRDefault="001D5F76" w:rsidP="001D5F76">
      <w:pPr>
        <w:tabs>
          <w:tab w:val="center" w:pos="4536"/>
          <w:tab w:val="right" w:pos="9072"/>
        </w:tabs>
        <w:autoSpaceDE w:val="0"/>
        <w:autoSpaceDN w:val="0"/>
        <w:adjustRightInd w:val="0"/>
        <w:jc w:val="center"/>
        <w:rPr>
          <w:rFonts w:ascii="Times New Roman" w:eastAsia="Times New Roman" w:hAnsi="Times New Roman" w:cs="Times New Roman"/>
          <w:sz w:val="16"/>
          <w:szCs w:val="16"/>
        </w:rPr>
      </w:pPr>
      <w:r w:rsidRPr="00182861">
        <w:rPr>
          <w:rFonts w:ascii="Times New Roman" w:eastAsia="Times New Roman" w:hAnsi="Times New Roman" w:cs="Times New Roman"/>
          <w:sz w:val="16"/>
          <w:szCs w:val="16"/>
        </w:rPr>
        <w:t>Projekt: „Nowa jakość – zintegrowany program rozwoju Politechniki Rzeszowskiej” współfinansowany przez Unię Europejską ze środków Europejskiego Funduszu Społecznego w ramach Programu Operacyjnego Wiedza Edukacja Rozwój</w:t>
      </w:r>
    </w:p>
    <w:p w:rsidR="00F31E46" w:rsidRPr="001A0CF4" w:rsidRDefault="001D5F76" w:rsidP="001A0CF4">
      <w:pPr>
        <w:tabs>
          <w:tab w:val="center" w:pos="4536"/>
          <w:tab w:val="right" w:pos="9072"/>
        </w:tabs>
        <w:autoSpaceDE w:val="0"/>
        <w:autoSpaceDN w:val="0"/>
        <w:adjustRightInd w:val="0"/>
        <w:jc w:val="center"/>
        <w:rPr>
          <w:rFonts w:ascii="Times New Roman" w:eastAsia="Times New Roman" w:hAnsi="Times New Roman" w:cs="Times New Roman"/>
          <w:sz w:val="16"/>
          <w:szCs w:val="16"/>
        </w:rPr>
      </w:pPr>
      <w:r w:rsidRPr="00182861">
        <w:rPr>
          <w:rFonts w:ascii="Times New Roman" w:eastAsia="Calibri" w:hAnsi="Times New Roman" w:cs="Times New Roman"/>
          <w:noProof/>
          <w:lang w:eastAsia="pl-PL"/>
        </w:rPr>
        <mc:AlternateContent>
          <mc:Choice Requires="wps">
            <w:drawing>
              <wp:anchor distT="4294967294" distB="4294967294" distL="114300" distR="114300" simplePos="0" relativeHeight="251659264"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33C242" id="_x0000_t32" coordsize="21600,21600" o:spt="32" o:oned="t" path="m,l21600,21600e" filled="f">
                <v:path arrowok="t" fillok="f" o:connecttype="none"/>
                <o:lock v:ext="edit" shapetype="t"/>
              </v:shapetype>
              <v:shape id="Łącznik prosty ze strzałką 4" o:spid="_x0000_s1026" type="#_x0000_t32" style="position:absolute;margin-left:-4.25pt;margin-top:14pt;width:480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B6FOQ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"/>
            </w:pict>
          </mc:Fallback>
        </mc:AlternateContent>
      </w:r>
      <w:r w:rsidR="001A0CF4">
        <w:rPr>
          <w:rFonts w:ascii="Times New Roman" w:eastAsia="Times New Roman" w:hAnsi="Times New Roman" w:cs="Times New Roman"/>
          <w:sz w:val="16"/>
          <w:szCs w:val="16"/>
        </w:rPr>
        <w:t xml:space="preserve">POWR.03.05.00-00-Z209/17 </w:t>
      </w:r>
    </w:p>
    <w:p w:rsidR="00F31E46" w:rsidRDefault="007B3A46">
      <w:pPr>
        <w:jc w:val="right"/>
        <w:rPr>
          <w:rFonts w:ascii="Times New Roman" w:hAnsi="Times New Roman" w:cs="Times New Roman"/>
        </w:rPr>
      </w:pPr>
      <w:r>
        <w:rPr>
          <w:rFonts w:ascii="Times New Roman" w:hAnsi="Times New Roman" w:cs="Times New Roman"/>
        </w:rPr>
        <w:t xml:space="preserve">Zał. nr 2 do </w:t>
      </w:r>
      <w:r w:rsidR="001D5F76">
        <w:rPr>
          <w:rFonts w:ascii="Times New Roman" w:hAnsi="Times New Roman" w:cs="Times New Roman"/>
        </w:rPr>
        <w:t xml:space="preserve">zaproszenia </w:t>
      </w:r>
    </w:p>
    <w:p w:rsidR="00F31E46" w:rsidRDefault="007B3A46">
      <w:pPr>
        <w:jc w:val="center"/>
        <w:rPr>
          <w:rFonts w:ascii="Times New Roman" w:hAnsi="Times New Roman" w:cs="Times New Roman"/>
          <w:sz w:val="32"/>
          <w:szCs w:val="32"/>
        </w:rPr>
      </w:pPr>
      <w:r>
        <w:rPr>
          <w:rFonts w:ascii="Times New Roman" w:hAnsi="Times New Roman" w:cs="Times New Roman"/>
          <w:sz w:val="32"/>
          <w:szCs w:val="32"/>
        </w:rPr>
        <w:t>Szczegółowy opis przedmiotu zamówienia</w:t>
      </w:r>
    </w:p>
    <w:tbl>
      <w:tblPr>
        <w:tblStyle w:val="Tabela-Siatka"/>
        <w:tblW w:w="13994" w:type="dxa"/>
        <w:tblLook w:val="04A0" w:firstRow="1" w:lastRow="0" w:firstColumn="1" w:lastColumn="0" w:noHBand="0" w:noVBand="1"/>
      </w:tblPr>
      <w:tblGrid>
        <w:gridCol w:w="13994"/>
      </w:tblGrid>
      <w:tr w:rsidR="00F31E46">
        <w:tc>
          <w:tcPr>
            <w:tcW w:w="13994" w:type="dxa"/>
            <w:shd w:val="clear" w:color="auto" w:fill="auto"/>
          </w:tcPr>
          <w:p w:rsidR="00F31E46" w:rsidRDefault="007B3A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Opis</w:t>
            </w:r>
          </w:p>
        </w:tc>
      </w:tr>
      <w:tr w:rsidR="00F31E46">
        <w:tc>
          <w:tcPr>
            <w:tcW w:w="13994" w:type="dxa"/>
            <w:shd w:val="clear" w:color="auto" w:fill="auto"/>
          </w:tcPr>
          <w:p w:rsidR="00F31E46" w:rsidRPr="00522B87" w:rsidRDefault="007B3A46">
            <w:pPr>
              <w:pStyle w:val="Tekstpodstawowy"/>
              <w:spacing w:after="0"/>
              <w:jc w:val="both"/>
              <w:rPr>
                <w:b/>
                <w:color w:val="FF0000"/>
                <w:sz w:val="28"/>
                <w:szCs w:val="28"/>
                <w:u w:val="single"/>
              </w:rPr>
            </w:pPr>
            <w:r w:rsidRPr="00522B87">
              <w:rPr>
                <w:b/>
                <w:color w:val="FF0000"/>
                <w:sz w:val="28"/>
                <w:szCs w:val="28"/>
                <w:u w:val="single"/>
              </w:rPr>
              <w:t>W przypadku organizacji szkolenia powyżej 50 km od Rzeszowa Wykonawca jest zobowiązany zapewnić wszystkim uczestnikom szkolenia usługę transportową</w:t>
            </w:r>
          </w:p>
          <w:p w:rsidR="00F31E46" w:rsidRPr="00522B87" w:rsidRDefault="007B3A46">
            <w:pPr>
              <w:pStyle w:val="Tekstpodstawowy"/>
              <w:spacing w:after="0"/>
              <w:jc w:val="both"/>
              <w:rPr>
                <w:b/>
                <w:color w:val="FF0000"/>
                <w:sz w:val="28"/>
                <w:szCs w:val="28"/>
                <w:u w:val="single"/>
              </w:rPr>
            </w:pPr>
            <w:r w:rsidRPr="00522B87">
              <w:rPr>
                <w:b/>
                <w:color w:val="FF0000"/>
                <w:sz w:val="28"/>
                <w:szCs w:val="28"/>
                <w:u w:val="single"/>
              </w:rPr>
              <w:t xml:space="preserve">W przypadku organizacji szkolenia powyżej 150 km od Rzeszowa Wykonawca jest obowiązany zapewnić wszystkim uczestnikom szkolenia usługę transportową oraz zakwaterowanie uczestników szkolenia </w:t>
            </w:r>
          </w:p>
          <w:p w:rsidR="00F31E46" w:rsidRDefault="00F31E46">
            <w:pPr>
              <w:spacing w:after="0"/>
              <w:rPr>
                <w:rFonts w:ascii="Times New Roman" w:eastAsia="Calibri" w:hAnsi="Times New Roman" w:cs="Times New Roman"/>
                <w:b/>
                <w:sz w:val="16"/>
                <w:szCs w:val="16"/>
              </w:rPr>
            </w:pPr>
          </w:p>
          <w:p w:rsidR="00F31E46" w:rsidRDefault="007B3A46">
            <w:pPr>
              <w:spacing w:after="0"/>
              <w:rPr>
                <w:rFonts w:ascii="Times New Roman" w:eastAsia="Calibri" w:hAnsi="Times New Roman" w:cs="Times New Roman"/>
                <w:b/>
              </w:rPr>
            </w:pPr>
            <w:r>
              <w:rPr>
                <w:rFonts w:ascii="Times New Roman" w:eastAsia="Calibri" w:hAnsi="Times New Roman" w:cs="Times New Roman"/>
                <w:b/>
                <w:sz w:val="24"/>
                <w:szCs w:val="24"/>
              </w:rPr>
              <w:t>1. USŁUGA HOTELARSKA</w:t>
            </w:r>
          </w:p>
          <w:p w:rsidR="00F31E46" w:rsidRDefault="007B3A46">
            <w:pPr>
              <w:pStyle w:val="Tekstpodstawowy"/>
              <w:spacing w:after="0"/>
              <w:jc w:val="both"/>
              <w:rPr>
                <w:rFonts w:eastAsia="Calibri"/>
                <w:b/>
              </w:rPr>
            </w:pPr>
            <w:r>
              <w:rPr>
                <w:rFonts w:eastAsia="Calibri"/>
                <w:b/>
                <w:lang w:val="pl-PL"/>
              </w:rPr>
              <w:t>Wspólny</w:t>
            </w:r>
            <w:r>
              <w:rPr>
                <w:rFonts w:eastAsia="Calibri"/>
                <w:b/>
              </w:rPr>
              <w:t xml:space="preserve"> Słownik Zamówień Publicznych: 55100000-1 Usługi hotelarskie, </w:t>
            </w:r>
          </w:p>
          <w:p w:rsidR="00F31E46" w:rsidRDefault="007B3A46">
            <w:pPr>
              <w:pStyle w:val="Tekstpodstawowy"/>
              <w:spacing w:after="0"/>
              <w:jc w:val="both"/>
              <w:rPr>
                <w:b/>
                <w:lang w:val="pl-PL" w:eastAsia="pl-PL"/>
              </w:rPr>
            </w:pPr>
            <w:r>
              <w:rPr>
                <w:rFonts w:eastAsia="Calibri"/>
                <w:b/>
              </w:rPr>
              <w:t>55110000-4 Hotelarskie usługi noclegowe</w:t>
            </w:r>
            <w:r>
              <w:rPr>
                <w:rFonts w:eastAsia="Calibri"/>
              </w:rPr>
              <w:t>;</w:t>
            </w:r>
            <w:bookmarkStart w:id="0" w:name="_GoBack"/>
            <w:bookmarkEnd w:id="0"/>
          </w:p>
          <w:p w:rsidR="00F31E46" w:rsidRDefault="00F31E46">
            <w:pPr>
              <w:pStyle w:val="Tekstpodstawowy"/>
              <w:spacing w:after="0"/>
              <w:jc w:val="both"/>
              <w:rPr>
                <w:sz w:val="18"/>
                <w:szCs w:val="18"/>
                <w:lang w:val="pl-PL" w:eastAsia="pl-PL"/>
              </w:rPr>
            </w:pPr>
          </w:p>
          <w:p w:rsidR="00F31E46" w:rsidRDefault="007B3A46">
            <w:pPr>
              <w:pStyle w:val="Tekstpodstawowy"/>
              <w:spacing w:after="0"/>
              <w:jc w:val="both"/>
              <w:rPr>
                <w:lang w:val="pl-PL" w:eastAsia="pl-PL"/>
              </w:rPr>
            </w:pPr>
            <w:r>
              <w:rPr>
                <w:lang w:val="pl-PL" w:eastAsia="pl-PL"/>
              </w:rPr>
              <w:t>Wymagania dotyczące zakwaterowania oraz wyżywienia uczestników szkolenia:</w:t>
            </w:r>
          </w:p>
          <w:p w:rsidR="00F31E46" w:rsidRDefault="007B3A46">
            <w:pPr>
              <w:pStyle w:val="Tekstpodstawowy"/>
              <w:spacing w:after="0"/>
              <w:jc w:val="both"/>
            </w:pPr>
            <w:r>
              <w:rPr>
                <w:lang w:val="pl-PL" w:eastAsia="pl-PL"/>
              </w:rPr>
              <w:t>Na czas realizacji szkolenia należy zapewnić każdemu uczestnikowi:</w:t>
            </w:r>
          </w:p>
          <w:p w:rsidR="00F31E46" w:rsidRDefault="007B3A46">
            <w:pPr>
              <w:pStyle w:val="Tekstpodstawowy"/>
              <w:spacing w:after="0"/>
              <w:jc w:val="both"/>
            </w:pPr>
            <w:r>
              <w:rPr>
                <w:b/>
                <w:lang w:val="pl-PL" w:eastAsia="pl-PL"/>
              </w:rPr>
              <w:t>- zakwaterowanie w hotelu - 4 noclegi, w terminie realizacji szkolenia</w:t>
            </w:r>
            <w:r>
              <w:rPr>
                <w:lang w:val="pl-PL" w:eastAsia="pl-PL"/>
              </w:rPr>
              <w:t xml:space="preserve"> </w:t>
            </w:r>
          </w:p>
          <w:p w:rsidR="00F31E46" w:rsidRDefault="007B3A46">
            <w:pPr>
              <w:spacing w:after="0"/>
              <w:jc w:val="both"/>
            </w:pPr>
            <w:r>
              <w:rPr>
                <w:rFonts w:ascii="Times New Roman" w:hAnsi="Times New Roman" w:cs="Times New Roman"/>
              </w:rPr>
              <w:t>Standard hotelu: 3 gwiazdki; pokoje 1 lub 2 osobowe (z wyłączeniem możliwości noclegów "mieszanych" tj. zagwarantowaniem takiej liczby pokojów dwuosobowych, aby nie wystąpiła konieczność noclegu w tym samym pokoju kobiet i mężczyzn; przewidywani uczestnicy szkolenia to 10 M), pokoje z łazienką (wanna lub prysznic, ręczniki, lustro, kosmetyki (np. mydło, szampon), papier toaletowy), dostęp do TV i Internetu, śniadanie i kolacja w cenie noclegu.</w:t>
            </w:r>
          </w:p>
          <w:p w:rsidR="00F31E46" w:rsidRDefault="007B3A46">
            <w:pPr>
              <w:pStyle w:val="Tekstpodstawowy"/>
              <w:spacing w:after="0"/>
              <w:jc w:val="both"/>
            </w:pPr>
            <w:r>
              <w:rPr>
                <w:b/>
              </w:rPr>
              <w:t xml:space="preserve">Śniadanie/a i Kolacja/e  </w:t>
            </w:r>
          </w:p>
          <w:p w:rsidR="00F31E46" w:rsidRDefault="007B3A46">
            <w:pPr>
              <w:pStyle w:val="Tekstpodstawowy"/>
              <w:spacing w:after="0"/>
              <w:jc w:val="both"/>
            </w:pPr>
            <w:r>
              <w:t>Dla każdego studenta zestaw (do wyboru): pieczywo mieszane, wędlina, ser żółty/biały, ogórek, pomidor, papryka, masło, jajko, parówki.</w:t>
            </w:r>
          </w:p>
          <w:p w:rsidR="00F31E46" w:rsidRDefault="007B3A46">
            <w:pPr>
              <w:pStyle w:val="Tekstpodstawowy"/>
              <w:spacing w:after="0"/>
              <w:jc w:val="both"/>
            </w:pPr>
            <w:r>
              <w:t>Kawa, herbata, soki, woda, cukier, cytryna do herbaty</w:t>
            </w:r>
          </w:p>
          <w:p w:rsidR="00F31E46" w:rsidRDefault="007B3A46">
            <w:pPr>
              <w:spacing w:after="0"/>
              <w:jc w:val="both"/>
              <w:rPr>
                <w:rFonts w:ascii="Times New Roman" w:eastAsia="Calibri" w:hAnsi="Times New Roman" w:cs="Times New Roman"/>
                <w:b/>
              </w:rPr>
            </w:pPr>
            <w:r>
              <w:rPr>
                <w:rFonts w:ascii="Times New Roman" w:eastAsia="Calibri" w:hAnsi="Times New Roman" w:cs="Times New Roman"/>
                <w:b/>
                <w:sz w:val="24"/>
                <w:szCs w:val="24"/>
              </w:rPr>
              <w:lastRenderedPageBreak/>
              <w:t>2. USŁUGA CATERINGOWA:</w:t>
            </w:r>
          </w:p>
          <w:p w:rsidR="00F31E46" w:rsidRDefault="007B3A46">
            <w:pPr>
              <w:pStyle w:val="Tekstpodstawowy"/>
              <w:spacing w:after="0"/>
              <w:jc w:val="both"/>
              <w:rPr>
                <w:lang w:val="pl-PL" w:eastAsia="pl-PL"/>
              </w:rPr>
            </w:pPr>
            <w:r>
              <w:rPr>
                <w:rFonts w:eastAsia="Calibri"/>
                <w:b/>
                <w:lang w:val="pl-PL"/>
              </w:rPr>
              <w:t>Wspólny</w:t>
            </w:r>
            <w:r>
              <w:rPr>
                <w:rFonts w:eastAsia="Calibri"/>
                <w:b/>
              </w:rPr>
              <w:t xml:space="preserve"> Słownik Zamówień Publicznych</w:t>
            </w:r>
            <w:r>
              <w:rPr>
                <w:rFonts w:eastAsia="Calibri"/>
              </w:rPr>
              <w:t>: 55300000-3 Usługi restauracyjne i dotyczące podawania posiłków</w:t>
            </w:r>
          </w:p>
          <w:p w:rsidR="00F31E46" w:rsidRDefault="007B3A46">
            <w:pPr>
              <w:pStyle w:val="Tekstpodstawowy"/>
              <w:spacing w:after="0"/>
              <w:jc w:val="both"/>
            </w:pPr>
            <w:r>
              <w:rPr>
                <w:lang w:val="pl-PL" w:eastAsia="pl-PL"/>
              </w:rPr>
              <w:t>- wyżywienie: 4 x obiad w terminie i w miejscu realizacji szkolenia.</w:t>
            </w:r>
          </w:p>
          <w:p w:rsidR="00F31E46" w:rsidRDefault="007B3A46">
            <w:pPr>
              <w:pStyle w:val="Tekstpodstawowy"/>
              <w:spacing w:after="0"/>
              <w:jc w:val="both"/>
              <w:rPr>
                <w:lang w:val="pl-PL" w:eastAsia="pl-PL"/>
              </w:rPr>
            </w:pPr>
            <w:r>
              <w:rPr>
                <w:lang w:val="pl-PL" w:eastAsia="pl-PL"/>
              </w:rPr>
              <w:t>- przerwy kawowe: kruche ciastka/paluszki/krakersy, gorące i zimne napoje (kawa, herbata, soki, woda), mleko, cukier, cytryna do herbaty w czasie prowadzenia zajęć szkoleniowych. Przerwa kawowa powinna być ciągła - dostępna w trakcie trwania zajęć szkoleniowych w salach, w których odbywać się będzie szkolenie. Przerwę kawową wraz z urządzaniami do jej wydania należy zorganizować w miejscu odbywania się szkolenia.</w:t>
            </w:r>
          </w:p>
          <w:p w:rsidR="00F31E46" w:rsidRDefault="007B3A46">
            <w:pPr>
              <w:pStyle w:val="Tekstpodstawowy"/>
              <w:spacing w:after="0"/>
              <w:jc w:val="both"/>
              <w:rPr>
                <w:b/>
                <w:lang w:val="pl-PL" w:eastAsia="pl-PL"/>
              </w:rPr>
            </w:pPr>
            <w:r>
              <w:rPr>
                <w:b/>
                <w:lang w:val="pl-PL" w:eastAsia="pl-PL"/>
              </w:rPr>
              <w:t>Obiady</w:t>
            </w:r>
          </w:p>
          <w:p w:rsidR="00F31E46" w:rsidRDefault="007B3A46">
            <w:pPr>
              <w:pStyle w:val="Tekstpodstawowy"/>
              <w:spacing w:after="0"/>
              <w:jc w:val="both"/>
              <w:rPr>
                <w:lang w:val="pl-PL" w:eastAsia="pl-PL"/>
              </w:rPr>
            </w:pPr>
            <w:r>
              <w:rPr>
                <w:lang w:val="pl-PL" w:eastAsia="pl-PL"/>
              </w:rPr>
              <w:t xml:space="preserve">Sugerowane menu dwudaniowe (do wyboru przez studenta): </w:t>
            </w:r>
          </w:p>
          <w:p w:rsidR="00F31E46" w:rsidRDefault="007B3A46">
            <w:pPr>
              <w:pStyle w:val="Tekstpodstawowy"/>
              <w:spacing w:after="0"/>
              <w:jc w:val="both"/>
              <w:rPr>
                <w:lang w:val="pl-PL" w:eastAsia="pl-PL"/>
              </w:rPr>
            </w:pPr>
            <w:r>
              <w:rPr>
                <w:lang w:val="pl-PL" w:eastAsia="pl-PL"/>
              </w:rPr>
              <w:t>I danie - zupa (np. rosół, pomidorowa, ogórkowa, grzybowa, krupnik)</w:t>
            </w:r>
          </w:p>
          <w:p w:rsidR="00F31E46" w:rsidRDefault="007B3A46">
            <w:pPr>
              <w:pStyle w:val="Tekstpodstawowy"/>
              <w:spacing w:after="0"/>
              <w:jc w:val="both"/>
              <w:rPr>
                <w:lang w:val="pl-PL" w:eastAsia="pl-PL"/>
              </w:rPr>
            </w:pPr>
            <w:r>
              <w:rPr>
                <w:lang w:val="pl-PL" w:eastAsia="pl-PL"/>
              </w:rPr>
              <w:t xml:space="preserve">II danie - ziemniaki (np. </w:t>
            </w:r>
            <w:proofErr w:type="spellStart"/>
            <w:r>
              <w:rPr>
                <w:lang w:val="pl-PL" w:eastAsia="pl-PL"/>
              </w:rPr>
              <w:t>pure</w:t>
            </w:r>
            <w:proofErr w:type="spellEnd"/>
            <w:r>
              <w:rPr>
                <w:lang w:val="pl-PL" w:eastAsia="pl-PL"/>
              </w:rPr>
              <w:t>, frytki)/kasza/ryż, porcja mięsa, w przypadku obiadu w piątek sugerowana także ryba lub inny posiłek bezmięsny (np. pierogi, krokiety, kluski leniwe, makaron) wedle wyboru osób szkolonych.</w:t>
            </w:r>
          </w:p>
          <w:p w:rsidR="00F31E46" w:rsidRDefault="007B3A46">
            <w:pPr>
              <w:pStyle w:val="Tekstpodstawowy"/>
              <w:spacing w:after="0"/>
              <w:jc w:val="both"/>
              <w:rPr>
                <w:lang w:val="pl-PL" w:eastAsia="pl-PL"/>
              </w:rPr>
            </w:pPr>
            <w:r>
              <w:rPr>
                <w:lang w:val="pl-PL" w:eastAsia="pl-PL"/>
              </w:rPr>
              <w:t>Zestaw surówek/gotowane warzywa/sałatki.</w:t>
            </w:r>
          </w:p>
          <w:p w:rsidR="00F31E46" w:rsidRDefault="007B3A46">
            <w:pPr>
              <w:pStyle w:val="Tekstpodstawowy"/>
              <w:spacing w:after="0"/>
              <w:jc w:val="both"/>
              <w:rPr>
                <w:lang w:val="pl-PL" w:eastAsia="pl-PL"/>
              </w:rPr>
            </w:pPr>
            <w:r>
              <w:rPr>
                <w:lang w:val="pl-PL" w:eastAsia="pl-PL"/>
              </w:rPr>
              <w:t>Kompot, kawa, herbata, sok, woda mineralna (do wyboru).</w:t>
            </w:r>
          </w:p>
          <w:p w:rsidR="00F31E46" w:rsidRDefault="007B3A46">
            <w:pPr>
              <w:pStyle w:val="Tekstpodstawowy"/>
              <w:spacing w:after="0"/>
              <w:jc w:val="both"/>
              <w:rPr>
                <w:lang w:val="pl-PL" w:eastAsia="pl-PL"/>
              </w:rPr>
            </w:pPr>
            <w:r>
              <w:rPr>
                <w:lang w:val="pl-PL" w:eastAsia="pl-PL"/>
              </w:rPr>
              <w:t>Obiad serwowany w miejscu i terminie realizacji szkolenia.</w:t>
            </w:r>
          </w:p>
          <w:p w:rsidR="00F31E46" w:rsidRPr="001A0CF4" w:rsidRDefault="00F31E46">
            <w:pPr>
              <w:pStyle w:val="Tekstpodstawowy"/>
              <w:spacing w:after="0"/>
              <w:jc w:val="both"/>
              <w:rPr>
                <w:sz w:val="16"/>
                <w:szCs w:val="16"/>
                <w:lang w:val="pl-PL" w:eastAsia="pl-PL"/>
              </w:rPr>
            </w:pPr>
          </w:p>
          <w:p w:rsidR="00F31E46" w:rsidRDefault="007B3A46">
            <w:pPr>
              <w:pStyle w:val="Tekstpodstawowy"/>
              <w:spacing w:after="0"/>
              <w:rPr>
                <w:b/>
                <w:lang w:val="pl-PL" w:eastAsia="pl-PL"/>
              </w:rPr>
            </w:pPr>
            <w:r>
              <w:rPr>
                <w:b/>
                <w:lang w:val="pl-PL" w:eastAsia="pl-PL"/>
              </w:rPr>
              <w:t>3. USŁUGA SZKOLENIOWA</w:t>
            </w:r>
          </w:p>
          <w:p w:rsidR="00F31E46" w:rsidRDefault="007B3A46">
            <w:pPr>
              <w:pStyle w:val="Tekstpodstawowy"/>
              <w:spacing w:after="0"/>
              <w:rPr>
                <w:color w:val="000000" w:themeColor="text1"/>
                <w:lang w:val="pl-PL" w:eastAsia="pl-PL"/>
              </w:rPr>
            </w:pPr>
            <w:r>
              <w:rPr>
                <w:b/>
                <w:color w:val="000000" w:themeColor="text1"/>
                <w:lang w:val="pl-PL" w:eastAsia="pl-PL"/>
              </w:rPr>
              <w:t xml:space="preserve">Wspólny Słownik Zamówień: </w:t>
            </w:r>
            <w:r>
              <w:rPr>
                <w:color w:val="000000" w:themeColor="text1"/>
                <w:lang w:val="pl-PL" w:eastAsia="pl-PL"/>
              </w:rPr>
              <w:t xml:space="preserve">80500000-9 - Usługi szkoleniowe </w:t>
            </w:r>
          </w:p>
          <w:p w:rsidR="00F31E46" w:rsidRDefault="007B3A46">
            <w:pPr>
              <w:pStyle w:val="Tekstpodstawowy"/>
              <w:spacing w:after="0"/>
              <w:rPr>
                <w:b/>
                <w:lang w:val="pl-PL" w:eastAsia="pl-PL"/>
              </w:rPr>
            </w:pPr>
            <w:r>
              <w:rPr>
                <w:b/>
                <w:lang w:val="pl-PL" w:eastAsia="pl-PL"/>
              </w:rPr>
              <w:t>Opis szczegółowy szkolenia:</w:t>
            </w:r>
          </w:p>
          <w:p w:rsidR="00F31E46" w:rsidRDefault="007B3A46">
            <w:pPr>
              <w:pStyle w:val="Tekstpodstawowy"/>
              <w:spacing w:after="0"/>
              <w:jc w:val="both"/>
            </w:pPr>
            <w:r>
              <w:rPr>
                <w:lang w:val="pl-PL" w:eastAsia="pl-PL"/>
              </w:rPr>
              <w:t xml:space="preserve">Szkolenie należy przeprowadzić w okresie </w:t>
            </w:r>
            <w:r w:rsidR="001D5F76">
              <w:rPr>
                <w:b/>
                <w:lang w:val="pl-PL" w:eastAsia="pl-PL"/>
              </w:rPr>
              <w:t>do końca stycznia 2020</w:t>
            </w:r>
            <w:r>
              <w:rPr>
                <w:b/>
                <w:lang w:val="pl-PL" w:eastAsia="pl-PL"/>
              </w:rPr>
              <w:t>r.</w:t>
            </w:r>
            <w:r>
              <w:rPr>
                <w:lang w:val="pl-PL" w:eastAsia="pl-PL"/>
              </w:rPr>
              <w:t xml:space="preserve"> dla grupy 10 studentów studiów stacjonarnych, kierunek elektronika i telekomunikacja. </w:t>
            </w:r>
          </w:p>
          <w:p w:rsidR="00F31E46" w:rsidRDefault="007B3A46">
            <w:pPr>
              <w:pStyle w:val="Tekstpodstawowy"/>
              <w:spacing w:after="0"/>
              <w:jc w:val="both"/>
              <w:rPr>
                <w:lang w:val="pl-PL" w:eastAsia="pl-PL"/>
              </w:rPr>
            </w:pPr>
            <w:r>
              <w:rPr>
                <w:lang w:val="pl-PL" w:eastAsia="pl-PL"/>
              </w:rPr>
              <w:t>Zamawiający przedłoży Wykonawcy listę studentów zakwalifikowanych na szkolenie.</w:t>
            </w:r>
          </w:p>
          <w:p w:rsidR="00F31E46" w:rsidRDefault="00F31E46">
            <w:pPr>
              <w:pStyle w:val="Tekstpodstawowy"/>
              <w:spacing w:after="0"/>
              <w:rPr>
                <w:sz w:val="16"/>
                <w:szCs w:val="16"/>
                <w:lang w:val="pl-PL" w:eastAsia="pl-PL"/>
              </w:rPr>
            </w:pPr>
          </w:p>
          <w:p w:rsidR="00F31E46" w:rsidRDefault="007B3A46">
            <w:pPr>
              <w:pStyle w:val="Tekstpodstawowy"/>
              <w:spacing w:after="0"/>
            </w:pPr>
            <w:r>
              <w:t>Minimalny program szkolenia powinien zawierać:</w:t>
            </w:r>
          </w:p>
          <w:p w:rsidR="00F31E46" w:rsidRDefault="007B3A46">
            <w:pPr>
              <w:pStyle w:val="Tekstpodstawowy"/>
              <w:spacing w:after="0"/>
            </w:pPr>
            <w:r>
              <w:rPr>
                <w:b/>
              </w:rPr>
              <w:t>Dzień I (8 godzin) – szkolenie podstawowe:</w:t>
            </w:r>
          </w:p>
          <w:p w:rsidR="00F31E46" w:rsidRDefault="007B3A46">
            <w:pPr>
              <w:numPr>
                <w:ilvl w:val="0"/>
                <w:numId w:val="2"/>
              </w:numPr>
              <w:shd w:val="clear" w:color="auto" w:fill="FFFFFF"/>
              <w:spacing w:after="0"/>
              <w:ind w:left="794" w:hanging="737"/>
              <w:rPr>
                <w:rFonts w:ascii="Times New Roman" w:hAnsi="Times New Roman"/>
                <w:sz w:val="24"/>
                <w:szCs w:val="24"/>
              </w:rPr>
            </w:pPr>
            <w:r>
              <w:rPr>
                <w:rFonts w:ascii="Times New Roman" w:hAnsi="Times New Roman"/>
                <w:sz w:val="24"/>
                <w:szCs w:val="24"/>
              </w:rPr>
              <w:t xml:space="preserve">Środowisko </w:t>
            </w:r>
            <w:proofErr w:type="spellStart"/>
            <w:r>
              <w:rPr>
                <w:rFonts w:ascii="Times New Roman" w:hAnsi="Times New Roman"/>
                <w:sz w:val="24"/>
                <w:szCs w:val="24"/>
              </w:rPr>
              <w:t>Altium</w:t>
            </w:r>
            <w:proofErr w:type="spellEnd"/>
            <w:r>
              <w:rPr>
                <w:rFonts w:ascii="Times New Roman" w:hAnsi="Times New Roman"/>
                <w:sz w:val="24"/>
                <w:szCs w:val="24"/>
              </w:rPr>
              <w:t xml:space="preserve"> Live,</w:t>
            </w:r>
          </w:p>
          <w:p w:rsidR="00F31E46" w:rsidRDefault="007B3A46">
            <w:pPr>
              <w:numPr>
                <w:ilvl w:val="0"/>
                <w:numId w:val="2"/>
              </w:numPr>
              <w:shd w:val="clear" w:color="auto" w:fill="FFFFFF"/>
              <w:spacing w:after="0"/>
              <w:ind w:left="794" w:hanging="737"/>
              <w:rPr>
                <w:rFonts w:ascii="Times New Roman" w:hAnsi="Times New Roman"/>
                <w:sz w:val="24"/>
                <w:szCs w:val="24"/>
              </w:rPr>
            </w:pPr>
            <w:r>
              <w:rPr>
                <w:rFonts w:ascii="Times New Roman" w:hAnsi="Times New Roman"/>
                <w:sz w:val="24"/>
                <w:szCs w:val="24"/>
              </w:rPr>
              <w:t>Podstawy środowiska programu, podstawowe ustawienia globalne i dokumentu,</w:t>
            </w:r>
          </w:p>
          <w:p w:rsidR="00F31E46" w:rsidRDefault="007B3A46">
            <w:pPr>
              <w:numPr>
                <w:ilvl w:val="0"/>
                <w:numId w:val="2"/>
              </w:numPr>
              <w:shd w:val="clear" w:color="auto" w:fill="FFFFFF"/>
              <w:spacing w:after="0"/>
              <w:ind w:left="794" w:hanging="737"/>
              <w:rPr>
                <w:rFonts w:ascii="Times New Roman" w:hAnsi="Times New Roman"/>
                <w:sz w:val="24"/>
                <w:szCs w:val="24"/>
              </w:rPr>
            </w:pPr>
            <w:r>
              <w:rPr>
                <w:rFonts w:ascii="Times New Roman" w:hAnsi="Times New Roman"/>
                <w:sz w:val="24"/>
                <w:szCs w:val="24"/>
              </w:rPr>
              <w:t>Podstawy edytora schematu - obiekty graficzne i elektryczne,</w:t>
            </w:r>
          </w:p>
          <w:p w:rsidR="00F31E46" w:rsidRDefault="007B3A46">
            <w:pPr>
              <w:numPr>
                <w:ilvl w:val="0"/>
                <w:numId w:val="2"/>
              </w:numPr>
              <w:shd w:val="clear" w:color="auto" w:fill="FFFFFF"/>
              <w:spacing w:after="0"/>
              <w:ind w:left="794" w:hanging="737"/>
              <w:rPr>
                <w:rFonts w:ascii="Times New Roman" w:hAnsi="Times New Roman"/>
                <w:sz w:val="24"/>
                <w:szCs w:val="24"/>
              </w:rPr>
            </w:pPr>
            <w:r>
              <w:rPr>
                <w:rFonts w:ascii="Times New Roman" w:hAnsi="Times New Roman"/>
                <w:sz w:val="24"/>
                <w:szCs w:val="24"/>
              </w:rPr>
              <w:t>Łączenie obiektów na schemacie,</w:t>
            </w:r>
          </w:p>
          <w:p w:rsidR="00F31E46" w:rsidRDefault="007B3A46">
            <w:pPr>
              <w:numPr>
                <w:ilvl w:val="0"/>
                <w:numId w:val="2"/>
              </w:numPr>
              <w:shd w:val="clear" w:color="auto" w:fill="FFFFFF"/>
              <w:spacing w:after="0"/>
              <w:ind w:left="794" w:hanging="737"/>
              <w:rPr>
                <w:rFonts w:ascii="Times New Roman" w:hAnsi="Times New Roman"/>
                <w:sz w:val="24"/>
                <w:szCs w:val="24"/>
              </w:rPr>
            </w:pPr>
            <w:r>
              <w:rPr>
                <w:rFonts w:ascii="Times New Roman" w:hAnsi="Times New Roman"/>
                <w:sz w:val="24"/>
                <w:szCs w:val="24"/>
              </w:rPr>
              <w:t>Tworzenie elementów bibliotecznych,</w:t>
            </w:r>
          </w:p>
          <w:p w:rsidR="00F31E46" w:rsidRDefault="007B3A46">
            <w:pPr>
              <w:numPr>
                <w:ilvl w:val="0"/>
                <w:numId w:val="2"/>
              </w:numPr>
              <w:shd w:val="clear" w:color="auto" w:fill="FFFFFF"/>
              <w:spacing w:after="0"/>
              <w:ind w:left="794" w:hanging="737"/>
              <w:rPr>
                <w:rFonts w:ascii="Times New Roman" w:hAnsi="Times New Roman"/>
                <w:sz w:val="24"/>
                <w:szCs w:val="24"/>
              </w:rPr>
            </w:pPr>
            <w:r>
              <w:rPr>
                <w:rFonts w:ascii="Times New Roman" w:hAnsi="Times New Roman"/>
                <w:sz w:val="24"/>
                <w:szCs w:val="24"/>
              </w:rPr>
              <w:t>Omówienie występujących typów schematu (płaski, hierarchiczny),</w:t>
            </w:r>
          </w:p>
          <w:p w:rsidR="00F31E46" w:rsidRDefault="007B3A46">
            <w:pPr>
              <w:numPr>
                <w:ilvl w:val="0"/>
                <w:numId w:val="2"/>
              </w:numPr>
              <w:shd w:val="clear" w:color="auto" w:fill="FFFFFF"/>
              <w:spacing w:after="0"/>
              <w:ind w:left="794" w:hanging="737"/>
              <w:rPr>
                <w:rFonts w:ascii="Times New Roman" w:hAnsi="Times New Roman"/>
                <w:sz w:val="24"/>
                <w:szCs w:val="24"/>
              </w:rPr>
            </w:pPr>
            <w:r>
              <w:rPr>
                <w:rFonts w:ascii="Times New Roman" w:hAnsi="Times New Roman"/>
                <w:sz w:val="24"/>
                <w:szCs w:val="24"/>
              </w:rPr>
              <w:t>Kompilowanie i weryfikacja projektu,</w:t>
            </w:r>
          </w:p>
          <w:p w:rsidR="00F31E46" w:rsidRDefault="007B3A46">
            <w:pPr>
              <w:numPr>
                <w:ilvl w:val="0"/>
                <w:numId w:val="2"/>
              </w:numPr>
              <w:shd w:val="clear" w:color="auto" w:fill="FFFFFF"/>
              <w:spacing w:after="0"/>
              <w:ind w:left="794" w:hanging="737"/>
              <w:rPr>
                <w:rFonts w:ascii="Times New Roman" w:hAnsi="Times New Roman"/>
                <w:sz w:val="24"/>
                <w:szCs w:val="24"/>
              </w:rPr>
            </w:pPr>
            <w:r>
              <w:rPr>
                <w:rFonts w:ascii="Times New Roman" w:hAnsi="Times New Roman"/>
                <w:sz w:val="24"/>
                <w:szCs w:val="24"/>
              </w:rPr>
              <w:lastRenderedPageBreak/>
              <w:t>Wstawianie dyrektyw oraz parametryzacja schematu,</w:t>
            </w:r>
          </w:p>
          <w:p w:rsidR="00F31E46" w:rsidRDefault="007B3A46">
            <w:pPr>
              <w:numPr>
                <w:ilvl w:val="0"/>
                <w:numId w:val="2"/>
              </w:numPr>
              <w:shd w:val="clear" w:color="auto" w:fill="FFFFFF"/>
              <w:spacing w:after="0"/>
              <w:ind w:left="794" w:hanging="737"/>
              <w:rPr>
                <w:rFonts w:ascii="Times New Roman" w:hAnsi="Times New Roman"/>
                <w:sz w:val="24"/>
                <w:szCs w:val="24"/>
              </w:rPr>
            </w:pPr>
            <w:r>
              <w:rPr>
                <w:rFonts w:ascii="Times New Roman" w:hAnsi="Times New Roman"/>
                <w:sz w:val="24"/>
                <w:szCs w:val="24"/>
              </w:rPr>
              <w:t>Wykazy elementów,</w:t>
            </w:r>
          </w:p>
          <w:p w:rsidR="00F31E46" w:rsidRDefault="007B3A46">
            <w:pPr>
              <w:numPr>
                <w:ilvl w:val="0"/>
                <w:numId w:val="2"/>
              </w:numPr>
              <w:shd w:val="clear" w:color="auto" w:fill="FFFFFF"/>
              <w:spacing w:after="0"/>
              <w:ind w:left="794" w:hanging="737"/>
              <w:rPr>
                <w:rFonts w:ascii="Times New Roman" w:hAnsi="Times New Roman"/>
                <w:sz w:val="24"/>
                <w:szCs w:val="24"/>
              </w:rPr>
            </w:pPr>
            <w:r>
              <w:rPr>
                <w:rFonts w:ascii="Times New Roman" w:hAnsi="Times New Roman"/>
                <w:sz w:val="24"/>
                <w:szCs w:val="24"/>
              </w:rPr>
              <w:t>Synchronizacja SCH-PCB.</w:t>
            </w:r>
          </w:p>
          <w:p w:rsidR="00F31E46" w:rsidRDefault="007B3A46">
            <w:pPr>
              <w:numPr>
                <w:ilvl w:val="0"/>
                <w:numId w:val="2"/>
              </w:numPr>
              <w:shd w:val="clear" w:color="auto" w:fill="FFFFFF"/>
              <w:spacing w:after="0"/>
              <w:ind w:left="794" w:hanging="737"/>
              <w:rPr>
                <w:rFonts w:ascii="Times New Roman" w:hAnsi="Times New Roman"/>
                <w:sz w:val="24"/>
                <w:szCs w:val="24"/>
              </w:rPr>
            </w:pPr>
            <w:r>
              <w:rPr>
                <w:rFonts w:ascii="Times New Roman" w:hAnsi="Times New Roman"/>
                <w:sz w:val="24"/>
                <w:szCs w:val="24"/>
              </w:rPr>
              <w:t>Podstawy edytora PCB, podstawowe ustawienia globalne i dokumentu,</w:t>
            </w:r>
          </w:p>
          <w:p w:rsidR="00F31E46" w:rsidRDefault="007B3A46">
            <w:pPr>
              <w:numPr>
                <w:ilvl w:val="0"/>
                <w:numId w:val="2"/>
              </w:numPr>
              <w:shd w:val="clear" w:color="auto" w:fill="FFFFFF"/>
              <w:spacing w:after="0"/>
              <w:ind w:left="794" w:hanging="737"/>
            </w:pPr>
            <w:r>
              <w:rPr>
                <w:rFonts w:ascii="Times New Roman" w:hAnsi="Times New Roman"/>
                <w:sz w:val="24"/>
                <w:szCs w:val="24"/>
              </w:rPr>
              <w:t>Tworzenie nowej płytki PCB,</w:t>
            </w:r>
          </w:p>
          <w:p w:rsidR="00F31E46" w:rsidRDefault="007B3A46">
            <w:pPr>
              <w:numPr>
                <w:ilvl w:val="0"/>
                <w:numId w:val="2"/>
              </w:numPr>
              <w:shd w:val="clear" w:color="auto" w:fill="FFFFFF"/>
              <w:spacing w:after="0"/>
              <w:ind w:left="794" w:hanging="737"/>
              <w:rPr>
                <w:rFonts w:ascii="Times New Roman" w:hAnsi="Times New Roman"/>
                <w:sz w:val="24"/>
                <w:szCs w:val="24"/>
              </w:rPr>
            </w:pPr>
            <w:r>
              <w:rPr>
                <w:rFonts w:ascii="Times New Roman" w:hAnsi="Times New Roman"/>
                <w:sz w:val="24"/>
                <w:szCs w:val="24"/>
              </w:rPr>
              <w:t>Konfiguracja warstw,</w:t>
            </w:r>
          </w:p>
          <w:p w:rsidR="00F31E46" w:rsidRDefault="007B3A46">
            <w:pPr>
              <w:numPr>
                <w:ilvl w:val="0"/>
                <w:numId w:val="2"/>
              </w:numPr>
              <w:shd w:val="clear" w:color="auto" w:fill="FFFFFF"/>
              <w:spacing w:after="0"/>
              <w:ind w:left="794" w:hanging="737"/>
              <w:rPr>
                <w:rFonts w:ascii="Times New Roman" w:hAnsi="Times New Roman"/>
                <w:sz w:val="24"/>
                <w:szCs w:val="24"/>
              </w:rPr>
            </w:pPr>
            <w:r>
              <w:rPr>
                <w:rFonts w:ascii="Times New Roman" w:hAnsi="Times New Roman"/>
                <w:sz w:val="24"/>
                <w:szCs w:val="24"/>
              </w:rPr>
              <w:t>Rozmieszczanie elementów,</w:t>
            </w:r>
          </w:p>
          <w:p w:rsidR="00F31E46" w:rsidRDefault="007B3A46">
            <w:pPr>
              <w:numPr>
                <w:ilvl w:val="0"/>
                <w:numId w:val="2"/>
              </w:numPr>
              <w:shd w:val="clear" w:color="auto" w:fill="FFFFFF"/>
              <w:spacing w:after="0"/>
              <w:ind w:left="794" w:hanging="737"/>
              <w:rPr>
                <w:rFonts w:ascii="Times New Roman" w:hAnsi="Times New Roman"/>
                <w:sz w:val="24"/>
                <w:szCs w:val="24"/>
              </w:rPr>
            </w:pPr>
            <w:r>
              <w:rPr>
                <w:rFonts w:ascii="Times New Roman" w:hAnsi="Times New Roman"/>
                <w:sz w:val="24"/>
                <w:szCs w:val="24"/>
              </w:rPr>
              <w:t>Prowadzenie ścieżek,</w:t>
            </w:r>
          </w:p>
          <w:p w:rsidR="00F31E46" w:rsidRDefault="007B3A46">
            <w:pPr>
              <w:numPr>
                <w:ilvl w:val="0"/>
                <w:numId w:val="2"/>
              </w:numPr>
              <w:shd w:val="clear" w:color="auto" w:fill="FFFFFF"/>
              <w:spacing w:after="0"/>
              <w:ind w:left="794" w:hanging="737"/>
              <w:rPr>
                <w:rFonts w:ascii="Times New Roman" w:hAnsi="Times New Roman"/>
                <w:sz w:val="24"/>
                <w:szCs w:val="24"/>
              </w:rPr>
            </w:pPr>
            <w:r>
              <w:rPr>
                <w:rFonts w:ascii="Times New Roman" w:hAnsi="Times New Roman"/>
                <w:sz w:val="24"/>
                <w:szCs w:val="24"/>
              </w:rPr>
              <w:t>Tworzenie reguł projektowych, weryfikacja projektu,</w:t>
            </w:r>
          </w:p>
          <w:p w:rsidR="00F31E46" w:rsidRDefault="007B3A46">
            <w:pPr>
              <w:numPr>
                <w:ilvl w:val="0"/>
                <w:numId w:val="2"/>
              </w:numPr>
              <w:shd w:val="clear" w:color="auto" w:fill="FFFFFF"/>
              <w:spacing w:after="0"/>
              <w:ind w:left="794" w:hanging="737"/>
              <w:rPr>
                <w:rFonts w:ascii="Times New Roman" w:hAnsi="Times New Roman"/>
                <w:sz w:val="24"/>
                <w:szCs w:val="24"/>
              </w:rPr>
            </w:pPr>
            <w:r>
              <w:rPr>
                <w:rFonts w:ascii="Times New Roman" w:hAnsi="Times New Roman"/>
                <w:sz w:val="24"/>
                <w:szCs w:val="24"/>
              </w:rPr>
              <w:t>Nawigacja po projekcie, edycja globalna,</w:t>
            </w:r>
          </w:p>
          <w:p w:rsidR="00F31E46" w:rsidRDefault="007B3A46">
            <w:pPr>
              <w:numPr>
                <w:ilvl w:val="0"/>
                <w:numId w:val="2"/>
              </w:numPr>
              <w:shd w:val="clear" w:color="auto" w:fill="FFFFFF"/>
              <w:spacing w:after="0"/>
              <w:ind w:left="794" w:hanging="737"/>
              <w:rPr>
                <w:rFonts w:ascii="Times New Roman" w:hAnsi="Times New Roman"/>
                <w:sz w:val="24"/>
                <w:szCs w:val="24"/>
              </w:rPr>
            </w:pPr>
            <w:r>
              <w:rPr>
                <w:rFonts w:ascii="Times New Roman" w:hAnsi="Times New Roman"/>
                <w:sz w:val="24"/>
                <w:szCs w:val="24"/>
              </w:rPr>
              <w:t>Tworzenie elementów bibliotecznych,</w:t>
            </w:r>
          </w:p>
          <w:p w:rsidR="00F31E46" w:rsidRDefault="007B3A46">
            <w:pPr>
              <w:numPr>
                <w:ilvl w:val="0"/>
                <w:numId w:val="2"/>
              </w:numPr>
              <w:shd w:val="clear" w:color="auto" w:fill="FFFFFF"/>
              <w:spacing w:after="0"/>
              <w:ind w:left="794" w:hanging="737"/>
              <w:rPr>
                <w:rFonts w:ascii="Times New Roman" w:hAnsi="Times New Roman"/>
                <w:sz w:val="24"/>
                <w:szCs w:val="24"/>
              </w:rPr>
            </w:pPr>
            <w:r>
              <w:rPr>
                <w:rFonts w:ascii="Times New Roman" w:hAnsi="Times New Roman"/>
                <w:sz w:val="24"/>
                <w:szCs w:val="24"/>
              </w:rPr>
              <w:t>Praca w edytorze PCB 3D,</w:t>
            </w:r>
          </w:p>
          <w:p w:rsidR="00F31E46" w:rsidRPr="001A0CF4" w:rsidRDefault="007B3A46" w:rsidP="001A0CF4">
            <w:pPr>
              <w:numPr>
                <w:ilvl w:val="0"/>
                <w:numId w:val="2"/>
              </w:numPr>
              <w:shd w:val="clear" w:color="auto" w:fill="FFFFFF"/>
              <w:spacing w:after="0"/>
              <w:ind w:left="794" w:hanging="737"/>
              <w:rPr>
                <w:rFonts w:ascii="Times New Roman" w:hAnsi="Times New Roman"/>
                <w:sz w:val="24"/>
                <w:szCs w:val="24"/>
              </w:rPr>
            </w:pPr>
            <w:r>
              <w:rPr>
                <w:rFonts w:ascii="Times New Roman" w:hAnsi="Times New Roman"/>
                <w:sz w:val="24"/>
                <w:szCs w:val="24"/>
              </w:rPr>
              <w:t>Generowanie podstawowych danych wyjściowych.</w:t>
            </w:r>
          </w:p>
          <w:p w:rsidR="00F31E46" w:rsidRDefault="007B3A46">
            <w:pPr>
              <w:pStyle w:val="Tekstpodstawowy"/>
              <w:spacing w:after="0"/>
              <w:jc w:val="both"/>
            </w:pPr>
            <w:r>
              <w:t>Szkolenie z części podstawowej powinno trwać co najmniej 8 godzin szkoleniowych (jeden dzień).</w:t>
            </w:r>
          </w:p>
          <w:p w:rsidR="00F31E46" w:rsidRDefault="007B3A46">
            <w:pPr>
              <w:pStyle w:val="Tekstpodstawowy"/>
              <w:spacing w:after="0"/>
              <w:jc w:val="both"/>
            </w:pPr>
            <w:r>
              <w:rPr>
                <w:b/>
              </w:rPr>
              <w:t>Dzień II (8 godzin) – szkolenie zaawansowane:</w:t>
            </w:r>
          </w:p>
          <w:p w:rsidR="00F31E46" w:rsidRDefault="007B3A46">
            <w:pPr>
              <w:numPr>
                <w:ilvl w:val="0"/>
                <w:numId w:val="3"/>
              </w:numPr>
              <w:shd w:val="clear" w:color="auto" w:fill="FFFFFF"/>
              <w:spacing w:after="0"/>
              <w:ind w:left="794" w:hanging="794"/>
              <w:rPr>
                <w:rFonts w:ascii="Times New Roman" w:hAnsi="Times New Roman"/>
                <w:color w:val="000000"/>
                <w:sz w:val="24"/>
                <w:szCs w:val="24"/>
              </w:rPr>
            </w:pPr>
            <w:r>
              <w:rPr>
                <w:rFonts w:ascii="Times New Roman" w:hAnsi="Times New Roman"/>
                <w:color w:val="000000"/>
                <w:sz w:val="24"/>
                <w:szCs w:val="24"/>
              </w:rPr>
              <w:t>Prawidłowe rozmieszczenie warstw (sygnały, zasilanie) i prowadzenie ścieżek w obwodach wielowarstwowych,</w:t>
            </w:r>
          </w:p>
          <w:p w:rsidR="00F31E46" w:rsidRDefault="007B3A46">
            <w:pPr>
              <w:numPr>
                <w:ilvl w:val="0"/>
                <w:numId w:val="3"/>
              </w:numPr>
              <w:shd w:val="clear" w:color="auto" w:fill="FFFFFF"/>
              <w:spacing w:after="0"/>
              <w:ind w:left="794" w:hanging="794"/>
              <w:rPr>
                <w:rFonts w:ascii="Times New Roman" w:hAnsi="Times New Roman"/>
                <w:color w:val="000000"/>
                <w:sz w:val="24"/>
                <w:szCs w:val="24"/>
              </w:rPr>
            </w:pPr>
            <w:r>
              <w:rPr>
                <w:rFonts w:ascii="Times New Roman" w:hAnsi="Times New Roman"/>
                <w:color w:val="000000"/>
                <w:sz w:val="24"/>
                <w:szCs w:val="24"/>
              </w:rPr>
              <w:t>Przelotki (zwykłe, zaślepione i zagrzebane) oraz ich wpływ na funkcjonowanie obwodu,</w:t>
            </w:r>
          </w:p>
          <w:p w:rsidR="00F31E46" w:rsidRDefault="007B3A46">
            <w:pPr>
              <w:numPr>
                <w:ilvl w:val="0"/>
                <w:numId w:val="3"/>
              </w:numPr>
              <w:shd w:val="clear" w:color="auto" w:fill="FFFFFF"/>
              <w:spacing w:after="0"/>
              <w:ind w:left="794" w:hanging="794"/>
              <w:rPr>
                <w:rFonts w:ascii="Times New Roman" w:hAnsi="Times New Roman"/>
                <w:color w:val="000000"/>
                <w:sz w:val="24"/>
                <w:szCs w:val="24"/>
              </w:rPr>
            </w:pPr>
            <w:r>
              <w:rPr>
                <w:rFonts w:ascii="Times New Roman" w:hAnsi="Times New Roman"/>
                <w:color w:val="000000"/>
                <w:sz w:val="24"/>
                <w:szCs w:val="24"/>
              </w:rPr>
              <w:t>Rozmieszczanie elementów (układy cyfrowe, kondensatory odsprzęgające, obwody zasilania),</w:t>
            </w:r>
          </w:p>
          <w:p w:rsidR="00F31E46" w:rsidRDefault="007B3A46">
            <w:pPr>
              <w:numPr>
                <w:ilvl w:val="0"/>
                <w:numId w:val="3"/>
              </w:numPr>
              <w:shd w:val="clear" w:color="auto" w:fill="FFFFFF"/>
              <w:spacing w:after="0"/>
              <w:ind w:left="794" w:hanging="794"/>
              <w:rPr>
                <w:rFonts w:ascii="Times New Roman" w:hAnsi="Times New Roman"/>
                <w:color w:val="000000"/>
                <w:sz w:val="24"/>
                <w:szCs w:val="24"/>
              </w:rPr>
            </w:pPr>
            <w:r>
              <w:rPr>
                <w:rFonts w:ascii="Times New Roman" w:hAnsi="Times New Roman"/>
                <w:color w:val="000000"/>
                <w:sz w:val="24"/>
                <w:szCs w:val="24"/>
              </w:rPr>
              <w:t>Prowadzenie ścieżek o zadanej długości/impedancji, unikanie przesłuchów „</w:t>
            </w:r>
            <w:proofErr w:type="spellStart"/>
            <w:r>
              <w:rPr>
                <w:rFonts w:ascii="Times New Roman" w:hAnsi="Times New Roman"/>
                <w:color w:val="000000"/>
                <w:sz w:val="24"/>
                <w:szCs w:val="24"/>
              </w:rPr>
              <w:t>crosstalks</w:t>
            </w:r>
            <w:proofErr w:type="spellEnd"/>
            <w:r>
              <w:rPr>
                <w:rFonts w:ascii="Times New Roman" w:hAnsi="Times New Roman"/>
                <w:color w:val="000000"/>
                <w:sz w:val="24"/>
                <w:szCs w:val="24"/>
              </w:rPr>
              <w:t xml:space="preserve">”, „return </w:t>
            </w:r>
            <w:proofErr w:type="spellStart"/>
            <w:r>
              <w:rPr>
                <w:rFonts w:ascii="Times New Roman" w:hAnsi="Times New Roman"/>
                <w:color w:val="000000"/>
                <w:sz w:val="24"/>
                <w:szCs w:val="24"/>
              </w:rPr>
              <w:t>currents</w:t>
            </w:r>
            <w:proofErr w:type="spellEnd"/>
            <w:r>
              <w:rPr>
                <w:rFonts w:ascii="Times New Roman" w:hAnsi="Times New Roman"/>
                <w:color w:val="000000"/>
                <w:sz w:val="24"/>
                <w:szCs w:val="24"/>
              </w:rPr>
              <w:t>” i „</w:t>
            </w:r>
            <w:proofErr w:type="spellStart"/>
            <w:r>
              <w:rPr>
                <w:rFonts w:ascii="Times New Roman" w:hAnsi="Times New Roman"/>
                <w:color w:val="000000"/>
                <w:sz w:val="24"/>
                <w:szCs w:val="24"/>
              </w:rPr>
              <w:t>loop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antenas</w:t>
            </w:r>
            <w:proofErr w:type="spellEnd"/>
            <w:r>
              <w:rPr>
                <w:rFonts w:ascii="Times New Roman" w:hAnsi="Times New Roman"/>
                <w:color w:val="000000"/>
                <w:sz w:val="24"/>
                <w:szCs w:val="24"/>
              </w:rPr>
              <w:t>”,</w:t>
            </w:r>
          </w:p>
          <w:p w:rsidR="00F31E46" w:rsidRDefault="007B3A46">
            <w:pPr>
              <w:numPr>
                <w:ilvl w:val="0"/>
                <w:numId w:val="3"/>
              </w:numPr>
              <w:shd w:val="clear" w:color="auto" w:fill="FFFFFF"/>
              <w:spacing w:after="0"/>
              <w:ind w:left="794" w:hanging="794"/>
              <w:rPr>
                <w:rFonts w:ascii="Times New Roman" w:hAnsi="Times New Roman"/>
                <w:color w:val="000000"/>
                <w:sz w:val="24"/>
                <w:szCs w:val="24"/>
              </w:rPr>
            </w:pPr>
            <w:r>
              <w:rPr>
                <w:rFonts w:ascii="Times New Roman" w:hAnsi="Times New Roman"/>
                <w:color w:val="000000"/>
                <w:sz w:val="24"/>
                <w:szCs w:val="24"/>
              </w:rPr>
              <w:t>Uwzględnianie parametrów obwodu drukowanego i ograniczeń podawanych przez producenta,</w:t>
            </w:r>
          </w:p>
          <w:p w:rsidR="00F31E46" w:rsidRDefault="007B3A46">
            <w:pPr>
              <w:numPr>
                <w:ilvl w:val="0"/>
                <w:numId w:val="3"/>
              </w:numPr>
              <w:shd w:val="clear" w:color="auto" w:fill="FFFFFF"/>
              <w:spacing w:after="0"/>
              <w:ind w:left="794" w:hanging="794"/>
              <w:rPr>
                <w:rFonts w:ascii="Times New Roman" w:hAnsi="Times New Roman"/>
                <w:color w:val="000000"/>
                <w:sz w:val="24"/>
                <w:szCs w:val="24"/>
              </w:rPr>
            </w:pPr>
            <w:r>
              <w:rPr>
                <w:rFonts w:ascii="Times New Roman" w:hAnsi="Times New Roman"/>
                <w:color w:val="000000"/>
                <w:sz w:val="24"/>
                <w:szCs w:val="24"/>
              </w:rPr>
              <w:t>Wskazówki dotyczące rozpraszania ciepła w obwodach drukowanych (zawierających układy cyfrowe i zasilania),</w:t>
            </w:r>
          </w:p>
          <w:p w:rsidR="00F31E46" w:rsidRDefault="007B3A46">
            <w:pPr>
              <w:numPr>
                <w:ilvl w:val="0"/>
                <w:numId w:val="3"/>
              </w:numPr>
              <w:shd w:val="clear" w:color="auto" w:fill="FFFFFF"/>
              <w:spacing w:after="0"/>
              <w:ind w:left="794" w:hanging="794"/>
              <w:rPr>
                <w:rFonts w:ascii="Times New Roman" w:hAnsi="Times New Roman"/>
                <w:color w:val="000000"/>
                <w:sz w:val="24"/>
                <w:szCs w:val="24"/>
              </w:rPr>
            </w:pPr>
            <w:r>
              <w:rPr>
                <w:rFonts w:ascii="Times New Roman" w:hAnsi="Times New Roman"/>
                <w:color w:val="000000"/>
                <w:sz w:val="24"/>
                <w:szCs w:val="24"/>
              </w:rPr>
              <w:t>Porady technologiczne (odległości minimalne od krawędzi płytki/linii frezowania, typy przelotek, dobór otworów, obwody sztywno giętkie),</w:t>
            </w:r>
          </w:p>
          <w:p w:rsidR="00F31E46" w:rsidRPr="007B3A46" w:rsidRDefault="007B3A46" w:rsidP="007B3A46">
            <w:pPr>
              <w:numPr>
                <w:ilvl w:val="0"/>
                <w:numId w:val="3"/>
              </w:numPr>
              <w:shd w:val="clear" w:color="auto" w:fill="FFFFFF"/>
              <w:spacing w:after="0"/>
              <w:ind w:left="794" w:hanging="794"/>
              <w:rPr>
                <w:rFonts w:ascii="Times New Roman" w:hAnsi="Times New Roman"/>
                <w:color w:val="000000"/>
                <w:sz w:val="24"/>
                <w:szCs w:val="24"/>
              </w:rPr>
            </w:pPr>
            <w:r>
              <w:rPr>
                <w:rFonts w:ascii="Times New Roman" w:hAnsi="Times New Roman"/>
                <w:color w:val="000000"/>
                <w:sz w:val="24"/>
                <w:szCs w:val="24"/>
              </w:rPr>
              <w:t>Porady dotyczące przygotowania dokumentacji montażowej (</w:t>
            </w:r>
            <w:proofErr w:type="spellStart"/>
            <w:r>
              <w:rPr>
                <w:rFonts w:ascii="Times New Roman" w:hAnsi="Times New Roman"/>
                <w:color w:val="000000"/>
                <w:sz w:val="24"/>
                <w:szCs w:val="24"/>
              </w:rPr>
              <w:t>pick&amp;place</w:t>
            </w:r>
            <w:proofErr w:type="spellEnd"/>
            <w:r>
              <w:rPr>
                <w:rFonts w:ascii="Times New Roman" w:hAnsi="Times New Roman"/>
                <w:color w:val="000000"/>
                <w:sz w:val="24"/>
                <w:szCs w:val="24"/>
              </w:rPr>
              <w:t xml:space="preserve">, szablony </w:t>
            </w:r>
            <w:proofErr w:type="spellStart"/>
            <w:r>
              <w:rPr>
                <w:rFonts w:ascii="Times New Roman" w:hAnsi="Times New Roman"/>
                <w:color w:val="000000"/>
                <w:sz w:val="24"/>
                <w:szCs w:val="24"/>
              </w:rPr>
              <w:t>pastemask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panelizacja</w:t>
            </w:r>
            <w:proofErr w:type="spellEnd"/>
            <w:r>
              <w:rPr>
                <w:rFonts w:ascii="Times New Roman" w:hAnsi="Times New Roman"/>
                <w:color w:val="000000"/>
                <w:sz w:val="24"/>
                <w:szCs w:val="24"/>
              </w:rPr>
              <w:t xml:space="preserve"> projektu, </w:t>
            </w:r>
            <w:bookmarkStart w:id="1" w:name="__DdeLink__159_4197663119"/>
            <w:proofErr w:type="spellStart"/>
            <w:r>
              <w:rPr>
                <w:rFonts w:ascii="Times New Roman" w:hAnsi="Times New Roman"/>
                <w:color w:val="000000"/>
                <w:sz w:val="24"/>
                <w:szCs w:val="24"/>
              </w:rPr>
              <w:t>fiduciale</w:t>
            </w:r>
            <w:bookmarkEnd w:id="1"/>
            <w:proofErr w:type="spellEnd"/>
            <w:r>
              <w:rPr>
                <w:rFonts w:ascii="Times New Roman" w:hAnsi="Times New Roman"/>
                <w:color w:val="000000"/>
                <w:sz w:val="24"/>
                <w:szCs w:val="24"/>
              </w:rPr>
              <w:t>, warianty montażowe),</w:t>
            </w:r>
          </w:p>
          <w:p w:rsidR="00F31E46" w:rsidRDefault="007B3A46">
            <w:pPr>
              <w:pStyle w:val="Tekstpodstawowy"/>
              <w:spacing w:after="0"/>
              <w:rPr>
                <w:color w:val="000000"/>
              </w:rPr>
            </w:pPr>
            <w:r>
              <w:rPr>
                <w:b/>
              </w:rPr>
              <w:t>Dzień III (8 godzin) – szkolenie zaawansowane:</w:t>
            </w:r>
          </w:p>
          <w:p w:rsidR="00F31E46" w:rsidRDefault="007B3A46">
            <w:pPr>
              <w:numPr>
                <w:ilvl w:val="0"/>
                <w:numId w:val="4"/>
              </w:numPr>
              <w:shd w:val="clear" w:color="auto" w:fill="FFFFFF"/>
              <w:spacing w:after="0"/>
              <w:ind w:left="737" w:hanging="737"/>
              <w:rPr>
                <w:rFonts w:ascii="Times New Roman" w:hAnsi="Times New Roman"/>
                <w:color w:val="000000"/>
                <w:sz w:val="24"/>
                <w:szCs w:val="24"/>
              </w:rPr>
            </w:pPr>
            <w:r>
              <w:rPr>
                <w:rFonts w:ascii="Times New Roman" w:hAnsi="Times New Roman"/>
                <w:color w:val="000000"/>
                <w:sz w:val="24"/>
                <w:szCs w:val="24"/>
              </w:rPr>
              <w:t xml:space="preserve">Praktyczne przykłady projektu z wykorzystaniem "design </w:t>
            </w:r>
            <w:proofErr w:type="spellStart"/>
            <w:r>
              <w:rPr>
                <w:rFonts w:ascii="Times New Roman" w:hAnsi="Times New Roman"/>
                <w:color w:val="000000"/>
                <w:sz w:val="24"/>
                <w:szCs w:val="24"/>
              </w:rPr>
              <w:t>rules</w:t>
            </w:r>
            <w:proofErr w:type="spellEnd"/>
            <w:r>
              <w:rPr>
                <w:rFonts w:ascii="Times New Roman" w:hAnsi="Times New Roman"/>
                <w:color w:val="000000"/>
                <w:sz w:val="24"/>
                <w:szCs w:val="24"/>
              </w:rPr>
              <w:t>",</w:t>
            </w:r>
          </w:p>
          <w:p w:rsidR="00F31E46" w:rsidRDefault="007B3A46">
            <w:pPr>
              <w:numPr>
                <w:ilvl w:val="0"/>
                <w:numId w:val="4"/>
              </w:numPr>
              <w:shd w:val="clear" w:color="auto" w:fill="FFFFFF"/>
              <w:spacing w:after="0"/>
              <w:ind w:left="737" w:hanging="737"/>
              <w:rPr>
                <w:rFonts w:ascii="Times New Roman" w:hAnsi="Times New Roman"/>
                <w:color w:val="000000"/>
                <w:sz w:val="24"/>
                <w:szCs w:val="24"/>
              </w:rPr>
            </w:pPr>
            <w:r>
              <w:rPr>
                <w:rFonts w:ascii="Times New Roman" w:hAnsi="Times New Roman"/>
                <w:color w:val="000000"/>
                <w:sz w:val="24"/>
                <w:szCs w:val="24"/>
              </w:rPr>
              <w:t xml:space="preserve">Praktyczne przykłady budowy projektu </w:t>
            </w:r>
            <w:proofErr w:type="spellStart"/>
            <w:r>
              <w:rPr>
                <w:rFonts w:ascii="Times New Roman" w:hAnsi="Times New Roman"/>
                <w:color w:val="000000"/>
                <w:sz w:val="24"/>
                <w:szCs w:val="24"/>
              </w:rPr>
              <w:t>multi</w:t>
            </w:r>
            <w:proofErr w:type="spellEnd"/>
            <w:r>
              <w:rPr>
                <w:rFonts w:ascii="Times New Roman" w:hAnsi="Times New Roman"/>
                <w:color w:val="000000"/>
                <w:sz w:val="24"/>
                <w:szCs w:val="24"/>
              </w:rPr>
              <w:t>-channel,</w:t>
            </w:r>
          </w:p>
          <w:p w:rsidR="00F31E46" w:rsidRDefault="007B3A46">
            <w:pPr>
              <w:numPr>
                <w:ilvl w:val="0"/>
                <w:numId w:val="4"/>
              </w:numPr>
              <w:shd w:val="clear" w:color="auto" w:fill="FFFFFF"/>
              <w:spacing w:after="0"/>
              <w:ind w:left="737" w:hanging="737"/>
              <w:rPr>
                <w:rFonts w:ascii="Times New Roman" w:hAnsi="Times New Roman"/>
                <w:color w:val="000000"/>
                <w:sz w:val="24"/>
                <w:szCs w:val="24"/>
              </w:rPr>
            </w:pPr>
            <w:r>
              <w:rPr>
                <w:rFonts w:ascii="Times New Roman" w:hAnsi="Times New Roman"/>
                <w:color w:val="000000"/>
                <w:sz w:val="24"/>
                <w:szCs w:val="24"/>
              </w:rPr>
              <w:t>Przykład biblioteki bazodanowej,</w:t>
            </w:r>
          </w:p>
          <w:p w:rsidR="00F31E46" w:rsidRDefault="007B3A46">
            <w:pPr>
              <w:numPr>
                <w:ilvl w:val="0"/>
                <w:numId w:val="4"/>
              </w:numPr>
              <w:shd w:val="clear" w:color="auto" w:fill="FFFFFF"/>
              <w:tabs>
                <w:tab w:val="clear" w:pos="720"/>
              </w:tabs>
              <w:spacing w:after="0"/>
              <w:ind w:left="737" w:hanging="737"/>
              <w:rPr>
                <w:rFonts w:ascii="Times New Roman" w:hAnsi="Times New Roman"/>
                <w:color w:val="000000"/>
                <w:sz w:val="24"/>
                <w:szCs w:val="24"/>
              </w:rPr>
            </w:pPr>
            <w:r>
              <w:rPr>
                <w:rFonts w:ascii="Times New Roman" w:hAnsi="Times New Roman"/>
                <w:color w:val="000000"/>
                <w:sz w:val="24"/>
                <w:szCs w:val="24"/>
              </w:rPr>
              <w:lastRenderedPageBreak/>
              <w:t>Konfiguracja SVN na praktycznych przykładach,</w:t>
            </w:r>
          </w:p>
          <w:p w:rsidR="00F31E46" w:rsidRDefault="007B3A46">
            <w:pPr>
              <w:numPr>
                <w:ilvl w:val="0"/>
                <w:numId w:val="4"/>
              </w:numPr>
              <w:shd w:val="clear" w:color="auto" w:fill="FFFFFF"/>
              <w:tabs>
                <w:tab w:val="clear" w:pos="720"/>
              </w:tabs>
              <w:spacing w:after="0"/>
              <w:ind w:left="737" w:hanging="737"/>
              <w:rPr>
                <w:rFonts w:ascii="Times New Roman" w:hAnsi="Times New Roman"/>
                <w:color w:val="000000"/>
                <w:sz w:val="24"/>
                <w:szCs w:val="24"/>
              </w:rPr>
            </w:pPr>
            <w:r>
              <w:rPr>
                <w:rFonts w:ascii="Times New Roman" w:hAnsi="Times New Roman"/>
                <w:color w:val="000000"/>
                <w:sz w:val="24"/>
                <w:szCs w:val="24"/>
              </w:rPr>
              <w:t>Przykłady tworzenia zaawansowanych reguł projektowych,</w:t>
            </w:r>
          </w:p>
          <w:p w:rsidR="00F31E46" w:rsidRDefault="007B3A46">
            <w:pPr>
              <w:numPr>
                <w:ilvl w:val="0"/>
                <w:numId w:val="4"/>
              </w:numPr>
              <w:shd w:val="clear" w:color="auto" w:fill="FFFFFF"/>
              <w:tabs>
                <w:tab w:val="clear" w:pos="720"/>
              </w:tabs>
              <w:spacing w:after="0"/>
              <w:ind w:left="737" w:hanging="737"/>
              <w:rPr>
                <w:rFonts w:ascii="Times New Roman" w:hAnsi="Times New Roman"/>
                <w:color w:val="000000"/>
                <w:sz w:val="24"/>
                <w:szCs w:val="24"/>
              </w:rPr>
            </w:pPr>
            <w:r>
              <w:rPr>
                <w:rFonts w:ascii="Times New Roman" w:hAnsi="Times New Roman"/>
                <w:color w:val="000000"/>
                <w:sz w:val="24"/>
                <w:szCs w:val="24"/>
              </w:rPr>
              <w:t>Dopasowanie długości ścieżek,</w:t>
            </w:r>
          </w:p>
          <w:p w:rsidR="00F31E46" w:rsidRDefault="007B3A46">
            <w:pPr>
              <w:numPr>
                <w:ilvl w:val="0"/>
                <w:numId w:val="4"/>
              </w:numPr>
              <w:shd w:val="clear" w:color="auto" w:fill="FFFFFF"/>
              <w:tabs>
                <w:tab w:val="clear" w:pos="720"/>
              </w:tabs>
              <w:spacing w:after="0"/>
              <w:ind w:left="737" w:hanging="737"/>
              <w:rPr>
                <w:rFonts w:ascii="Times New Roman" w:hAnsi="Times New Roman"/>
                <w:color w:val="000000"/>
                <w:sz w:val="24"/>
                <w:szCs w:val="24"/>
              </w:rPr>
            </w:pPr>
            <w:r>
              <w:rPr>
                <w:rFonts w:ascii="Times New Roman" w:hAnsi="Times New Roman"/>
                <w:color w:val="000000"/>
                <w:sz w:val="24"/>
                <w:szCs w:val="24"/>
              </w:rPr>
              <w:t>Parametryzacja schematu.</w:t>
            </w:r>
          </w:p>
          <w:p w:rsidR="00F31E46" w:rsidRDefault="00F31E46">
            <w:pPr>
              <w:spacing w:after="0"/>
              <w:jc w:val="both"/>
            </w:pPr>
          </w:p>
          <w:p w:rsidR="00F31E46" w:rsidRDefault="007B3A46">
            <w:pPr>
              <w:pStyle w:val="Tekstpodstawowy"/>
              <w:shd w:val="clear" w:color="auto" w:fill="FFFFFF"/>
              <w:spacing w:after="0"/>
              <w:jc w:val="both"/>
              <w:rPr>
                <w:color w:val="000000"/>
              </w:rPr>
            </w:pPr>
            <w:r>
              <w:rPr>
                <w:color w:val="000000"/>
              </w:rPr>
              <w:t>Szkolenie z części zaawansowanej powinno trwać co najmniej 16 godzin szkoleniowych (dwa dni).</w:t>
            </w:r>
          </w:p>
          <w:p w:rsidR="00F31E46" w:rsidRDefault="00F31E46">
            <w:pPr>
              <w:pStyle w:val="Tekstpodstawowy"/>
              <w:shd w:val="clear" w:color="auto" w:fill="FFFFFF"/>
              <w:spacing w:after="0"/>
              <w:jc w:val="both"/>
              <w:rPr>
                <w:color w:val="333333"/>
              </w:rPr>
            </w:pPr>
          </w:p>
          <w:p w:rsidR="00F31E46" w:rsidRDefault="007B3A46">
            <w:pPr>
              <w:pStyle w:val="Tekstpodstawowy"/>
              <w:spacing w:after="0"/>
              <w:jc w:val="both"/>
            </w:pPr>
            <w:r>
              <w:rPr>
                <w:b/>
              </w:rPr>
              <w:t xml:space="preserve">Dzień IV (8 godzin) – współpraca programu </w:t>
            </w:r>
            <w:proofErr w:type="spellStart"/>
            <w:r>
              <w:rPr>
                <w:b/>
              </w:rPr>
              <w:t>Altium</w:t>
            </w:r>
            <w:proofErr w:type="spellEnd"/>
            <w:r>
              <w:rPr>
                <w:b/>
              </w:rPr>
              <w:t xml:space="preserve"> Designer z programem </w:t>
            </w:r>
            <w:proofErr w:type="spellStart"/>
            <w:r>
              <w:rPr>
                <w:b/>
              </w:rPr>
              <w:t>Solidworks</w:t>
            </w:r>
            <w:proofErr w:type="spellEnd"/>
            <w:r>
              <w:rPr>
                <w:b/>
              </w:rPr>
              <w:t>:</w:t>
            </w:r>
          </w:p>
          <w:p w:rsidR="00F31E46" w:rsidRDefault="007B3A46">
            <w:pPr>
              <w:pStyle w:val="Tekstpodstawowy"/>
              <w:numPr>
                <w:ilvl w:val="0"/>
                <w:numId w:val="5"/>
              </w:numPr>
              <w:spacing w:after="0"/>
              <w:ind w:left="737" w:hanging="737"/>
              <w:jc w:val="both"/>
            </w:pPr>
            <w:r>
              <w:rPr>
                <w:color w:val="000000"/>
              </w:rPr>
              <w:t>SOLIDWORKS –  prezentacja możliwości programu na przykładzie modelowania obudowy dla projektowanego urządzenia elektronicznego,</w:t>
            </w:r>
          </w:p>
          <w:p w:rsidR="00F31E46" w:rsidRDefault="007B3A46">
            <w:pPr>
              <w:pStyle w:val="Tekstpodstawowy"/>
              <w:numPr>
                <w:ilvl w:val="0"/>
                <w:numId w:val="5"/>
              </w:numPr>
              <w:spacing w:after="0"/>
              <w:ind w:left="737" w:hanging="737"/>
              <w:jc w:val="both"/>
            </w:pPr>
            <w:r>
              <w:rPr>
                <w:color w:val="000000"/>
              </w:rPr>
              <w:t xml:space="preserve">Dwukierunkowa wymiana danych pomiędzy </w:t>
            </w:r>
            <w:proofErr w:type="spellStart"/>
            <w:r>
              <w:rPr>
                <w:color w:val="000000"/>
              </w:rPr>
              <w:t>Altium</w:t>
            </w:r>
            <w:proofErr w:type="spellEnd"/>
            <w:r>
              <w:rPr>
                <w:color w:val="000000"/>
              </w:rPr>
              <w:t xml:space="preserve"> Designer i SOLIDWORKS, </w:t>
            </w:r>
          </w:p>
          <w:p w:rsidR="00F31E46" w:rsidRDefault="007B3A46">
            <w:pPr>
              <w:pStyle w:val="Tekstpodstawowy"/>
              <w:numPr>
                <w:ilvl w:val="0"/>
                <w:numId w:val="5"/>
              </w:numPr>
              <w:spacing w:after="0"/>
              <w:ind w:left="737" w:hanging="737"/>
              <w:jc w:val="both"/>
            </w:pPr>
            <w:r>
              <w:rPr>
                <w:color w:val="000000"/>
              </w:rPr>
              <w:t xml:space="preserve">Tworzenie kształtu płytki PCB z modelu obudowy urządzenia, </w:t>
            </w:r>
          </w:p>
          <w:p w:rsidR="00F31E46" w:rsidRDefault="007B3A46">
            <w:pPr>
              <w:pStyle w:val="Tekstpodstawowy"/>
              <w:numPr>
                <w:ilvl w:val="0"/>
                <w:numId w:val="5"/>
              </w:numPr>
              <w:spacing w:after="0"/>
              <w:ind w:left="737" w:hanging="737"/>
              <w:jc w:val="both"/>
            </w:pPr>
            <w:r>
              <w:rPr>
                <w:color w:val="000000"/>
              </w:rPr>
              <w:t xml:space="preserve">Wykrywanie kolizji w 3D, wprowadzanie zmian po stronie MCAD i ECAD, </w:t>
            </w:r>
          </w:p>
          <w:p w:rsidR="00F31E46" w:rsidRDefault="007B3A46">
            <w:pPr>
              <w:pStyle w:val="Tekstpodstawowy"/>
              <w:numPr>
                <w:ilvl w:val="0"/>
                <w:numId w:val="5"/>
              </w:numPr>
              <w:spacing w:after="0"/>
              <w:ind w:left="737" w:hanging="737"/>
              <w:jc w:val="both"/>
            </w:pPr>
            <w:r>
              <w:rPr>
                <w:color w:val="000000"/>
              </w:rPr>
              <w:t xml:space="preserve">Tworzenie złożenia obejmującego elektronikę i mechanikę. </w:t>
            </w:r>
          </w:p>
          <w:p w:rsidR="00F31E46" w:rsidRDefault="00F31E46">
            <w:pPr>
              <w:spacing w:after="0"/>
              <w:jc w:val="both"/>
            </w:pPr>
          </w:p>
          <w:p w:rsidR="00F31E46" w:rsidRPr="001A0CF4" w:rsidRDefault="007B3A46">
            <w:pPr>
              <w:pStyle w:val="Tekstpodstawowy"/>
              <w:shd w:val="clear" w:color="auto" w:fill="FFFFFF"/>
              <w:spacing w:after="0"/>
              <w:jc w:val="both"/>
            </w:pPr>
            <w:r>
              <w:rPr>
                <w:color w:val="000000"/>
                <w:lang w:val="pl-PL" w:eastAsia="pl-PL"/>
              </w:rPr>
              <w:t xml:space="preserve">Szkolenie ze współpracy programów </w:t>
            </w:r>
            <w:proofErr w:type="spellStart"/>
            <w:r>
              <w:rPr>
                <w:color w:val="000000"/>
                <w:lang w:val="pl-PL" w:eastAsia="pl-PL"/>
              </w:rPr>
              <w:t>Altium</w:t>
            </w:r>
            <w:proofErr w:type="spellEnd"/>
            <w:r>
              <w:rPr>
                <w:color w:val="000000"/>
                <w:lang w:val="pl-PL" w:eastAsia="pl-PL"/>
              </w:rPr>
              <w:t xml:space="preserve"> Designer i </w:t>
            </w:r>
            <w:proofErr w:type="spellStart"/>
            <w:r>
              <w:rPr>
                <w:color w:val="000000"/>
                <w:lang w:val="pl-PL" w:eastAsia="pl-PL"/>
              </w:rPr>
              <w:t>Solidworks</w:t>
            </w:r>
            <w:proofErr w:type="spellEnd"/>
            <w:r>
              <w:rPr>
                <w:color w:val="000000"/>
                <w:lang w:val="pl-PL" w:eastAsia="pl-PL"/>
              </w:rPr>
              <w:t xml:space="preserve"> powinno trwać co najmniej 8 godzin szkoleniowych (jeden dzień).</w:t>
            </w:r>
          </w:p>
          <w:p w:rsidR="00F31E46" w:rsidRDefault="007B3A46">
            <w:pPr>
              <w:pStyle w:val="Tekstpodstawowy"/>
              <w:spacing w:after="0"/>
              <w:jc w:val="both"/>
            </w:pPr>
            <w:r>
              <w:rPr>
                <w:b/>
                <w:lang w:val="pl-PL" w:eastAsia="pl-PL"/>
              </w:rPr>
              <w:t>Ponadto uczestnicy szkolenia (studenci) po zakończeniu szkolenia otrzymają:</w:t>
            </w:r>
          </w:p>
          <w:p w:rsidR="00F31E46" w:rsidRDefault="007B3A46">
            <w:pPr>
              <w:pStyle w:val="Tekstpodstawowy"/>
              <w:spacing w:after="0"/>
              <w:jc w:val="both"/>
            </w:pPr>
            <w:r>
              <w:rPr>
                <w:lang w:val="pl-PL" w:eastAsia="pl-PL"/>
              </w:rPr>
              <w:t>1.</w:t>
            </w:r>
            <w:r>
              <w:rPr>
                <w:lang w:val="pl-PL" w:eastAsia="pl-PL"/>
              </w:rPr>
              <w:tab/>
              <w:t xml:space="preserve">Wykonawca dostarczy i przekaże każdemu uczestnikowi szkoleń w dniu rozpoczęcia szkolenia: materiały szkoleniowe w języku </w:t>
            </w:r>
            <w:proofErr w:type="spellStart"/>
            <w:r>
              <w:rPr>
                <w:lang w:val="pl-PL" w:eastAsia="pl-PL"/>
              </w:rPr>
              <w:t>polskim-skrypt</w:t>
            </w:r>
            <w:proofErr w:type="spellEnd"/>
            <w:r>
              <w:rPr>
                <w:lang w:val="pl-PL" w:eastAsia="pl-PL"/>
              </w:rPr>
              <w:t xml:space="preserve"> (w wersji papierowej przygotowanej w drukarni przez i na koszt firmy szkoleniowej); notes, teczkę, długopis – należy przedłożyć Zamawiającemu potwierdzenie przez studenta otrzymania materiałów w postaci podpisanej listy odbioru materiałów oraz okazać jeden egzemplarz materiałów szkoleniowych.</w:t>
            </w:r>
          </w:p>
          <w:p w:rsidR="00F31E46" w:rsidRDefault="007B3A46">
            <w:pPr>
              <w:pStyle w:val="Tekstpodstawowy"/>
              <w:spacing w:after="0"/>
              <w:jc w:val="both"/>
            </w:pPr>
            <w:r>
              <w:rPr>
                <w:lang w:val="pl-PL" w:eastAsia="pl-PL"/>
              </w:rPr>
              <w:t>2.</w:t>
            </w:r>
            <w:r>
              <w:rPr>
                <w:lang w:val="pl-PL" w:eastAsia="pl-PL"/>
              </w:rPr>
              <w:tab/>
              <w:t>Po zakończeniu szkolenia każdy uczestnik, który zaliczy kurs, powinien otrzymać certyfikat rozpoznawalny i uznawalny na rynku pracy (zgodnie z tematem szkolenia; wraz z opisem zakresu szkolenia). Uzyskanie certyfikatu powinno odbyć się poprzez weryfikację efektów kształcenia (oczekiwany efekt kształcenia EK:</w:t>
            </w:r>
            <w:r>
              <w:t xml:space="preserve"> </w:t>
            </w:r>
            <w:r>
              <w:rPr>
                <w:lang w:val="pl-PL" w:eastAsia="pl-PL"/>
              </w:rPr>
              <w:t>metody i narzędzia projektowanie software) zgodnie z warunkami ukończenia szkolenia potwierdzającymi stosowne umiejętności osoby przeszkolonej (student powinien zdać stosowny egzamin/test sprawdzający/zaliczyć zadanie kończące kurs). Certyfikaty można przekazać pocztą lub kurierem Zamawiającemu; następnie zostaną przekazane studentom.</w:t>
            </w:r>
          </w:p>
          <w:p w:rsidR="00F31E46" w:rsidRDefault="007B3A46">
            <w:pPr>
              <w:pStyle w:val="Tekstpodstawowy"/>
              <w:spacing w:after="0"/>
              <w:jc w:val="both"/>
            </w:pPr>
            <w:r>
              <w:rPr>
                <w:lang w:val="pl-PL" w:eastAsia="pl-PL"/>
              </w:rPr>
              <w:t>Ponadto, przed rozpoczęciem szkolenia (w pierwszym dniu) i po zakończeniu szkolenia, każdy uczestnik (student) jest zobowiązany do wypełnienia formularza samooceny, który powinien określić poziom posiadanej wiedzy i kompetencji w odniesieniu do tematyki realizowanego szkolenia; formularz będzie składał się z 7-10 pytań sprawdzających kompetencje studenta w tematyce szkolenia i będzie przygotowany przez Zamawiającego. Formularze i wyniki testu należy przekazać do zespołu kierującego projektem.</w:t>
            </w:r>
          </w:p>
          <w:p w:rsidR="00F31E46" w:rsidRDefault="007B3A46">
            <w:pPr>
              <w:pStyle w:val="Tekstpodstawowy"/>
              <w:spacing w:after="0"/>
              <w:rPr>
                <w:lang w:val="pl-PL" w:eastAsia="pl-PL"/>
              </w:rPr>
            </w:pPr>
            <w:r>
              <w:rPr>
                <w:lang w:val="pl-PL" w:eastAsia="pl-PL"/>
              </w:rPr>
              <w:t>Należy przedłożyć Zamawiającemu krótką fotorelację ze szkolenia.</w:t>
            </w:r>
          </w:p>
          <w:p w:rsidR="00F31E46" w:rsidRDefault="007B3A46">
            <w:pPr>
              <w:pStyle w:val="Akapitzlist"/>
              <w:ind w:left="0"/>
              <w:jc w:val="both"/>
            </w:pPr>
            <w:r>
              <w:rPr>
                <w:rFonts w:eastAsia="Calibri"/>
                <w:b/>
              </w:rPr>
              <w:lastRenderedPageBreak/>
              <w:t>4. WYNAJEM SAL SZKOLENIOWYCH</w:t>
            </w:r>
          </w:p>
          <w:p w:rsidR="00F31E46" w:rsidRDefault="007B3A46">
            <w:pPr>
              <w:pStyle w:val="Tekstpodstawowy"/>
              <w:spacing w:after="0"/>
              <w:jc w:val="both"/>
              <w:rPr>
                <w:lang w:val="pl-PL" w:eastAsia="pl-PL"/>
              </w:rPr>
            </w:pPr>
            <w:r>
              <w:rPr>
                <w:b/>
                <w:lang w:val="pl-PL" w:eastAsia="pl-PL"/>
              </w:rPr>
              <w:t>Wspólny Słownik Zamówień</w:t>
            </w:r>
            <w:r>
              <w:rPr>
                <w:rFonts w:eastAsia="Calibri"/>
              </w:rPr>
              <w:t xml:space="preserve"> 55120000-7 Usługi hotelarskie w zakresie spotkań i konferencji</w:t>
            </w:r>
          </w:p>
          <w:p w:rsidR="00F31E46" w:rsidRDefault="007B3A46">
            <w:pPr>
              <w:pStyle w:val="Tekstpodstawowy"/>
              <w:spacing w:after="0"/>
              <w:jc w:val="both"/>
            </w:pPr>
            <w:r>
              <w:rPr>
                <w:lang w:val="pl-PL" w:eastAsia="pl-PL"/>
              </w:rPr>
              <w:t>Realizacja szkolenia powinna odbyć się w dedykowanym ośrodku szkoleniowym, wyposażonym w odpowiednie zaplecze techniczne i sale dydaktyczne.</w:t>
            </w:r>
          </w:p>
          <w:p w:rsidR="00F31E46" w:rsidRDefault="007B3A46">
            <w:pPr>
              <w:pStyle w:val="Tekstpodstawowy"/>
              <w:spacing w:after="0"/>
              <w:jc w:val="both"/>
            </w:pPr>
            <w:r>
              <w:rPr>
                <w:lang w:val="pl-PL" w:eastAsia="pl-PL"/>
              </w:rPr>
              <w:t xml:space="preserve">Ośrodek szkoleniowy powinien dysponować salą konferencyjną mogącą pomieścić wszystkich uczestników szkolenia (10 osób). W całym obiekcie powinna istnieć możliwość korzystania z Internetu (stałe łącze lub </w:t>
            </w:r>
            <w:proofErr w:type="spellStart"/>
            <w:r>
              <w:rPr>
                <w:lang w:val="pl-PL" w:eastAsia="pl-PL"/>
              </w:rPr>
              <w:t>WiFi</w:t>
            </w:r>
            <w:proofErr w:type="spellEnd"/>
            <w:r>
              <w:rPr>
                <w:lang w:val="pl-PL" w:eastAsia="pl-PL"/>
              </w:rPr>
              <w:t xml:space="preserve">). Centrum powinno być wyposażone w: projektory multimedialne, ekrany, system nagłośnienia, </w:t>
            </w:r>
            <w:bookmarkStart w:id="2" w:name="__DdeLink__169_1177830852"/>
            <w:r>
              <w:rPr>
                <w:lang w:val="pl-PL" w:eastAsia="pl-PL"/>
              </w:rPr>
              <w:t>flipcharty</w:t>
            </w:r>
            <w:bookmarkEnd w:id="2"/>
            <w:r>
              <w:rPr>
                <w:lang w:val="pl-PL" w:eastAsia="pl-PL"/>
              </w:rPr>
              <w:t>, stoliki, krzesła.</w:t>
            </w:r>
          </w:p>
          <w:p w:rsidR="00F31E46" w:rsidRDefault="007B3A46">
            <w:pPr>
              <w:pStyle w:val="Tekstpodstawowy"/>
              <w:spacing w:after="0"/>
              <w:jc w:val="both"/>
              <w:rPr>
                <w:lang w:val="pl-PL" w:eastAsia="pl-PL"/>
              </w:rPr>
            </w:pPr>
            <w:r>
              <w:rPr>
                <w:lang w:val="pl-PL" w:eastAsia="pl-PL"/>
              </w:rPr>
              <w:t>Podczas szkolenia dla każdego studenta jest wymagany dostęp do komputera np. typu laptop wraz zainstalowanym niezbędnym oprogramowaniem.</w:t>
            </w:r>
          </w:p>
          <w:p w:rsidR="00F31E46" w:rsidRPr="001A0CF4" w:rsidRDefault="007B3A46">
            <w:pPr>
              <w:pStyle w:val="Tekstpodstawowy"/>
              <w:spacing w:after="0"/>
              <w:jc w:val="both"/>
            </w:pPr>
            <w:r>
              <w:rPr>
                <w:lang w:val="pl-PL" w:eastAsia="pl-PL"/>
              </w:rPr>
              <w:t xml:space="preserve">Obiekt, w którym będzie organizowane szkolenie powinien być dostosowany do potrzeb osób niepełnosprawnych. Realizacja wszystkich elementów wskazanych w szkoleniu powinna zostać wykonana w jednym terminie wskazanym przez Zamawiającego. </w:t>
            </w:r>
          </w:p>
          <w:p w:rsidR="00F31E46" w:rsidRDefault="007B3A46">
            <w:pPr>
              <w:pStyle w:val="Akapitzlist"/>
              <w:ind w:left="0"/>
              <w:jc w:val="both"/>
            </w:pPr>
            <w:r>
              <w:rPr>
                <w:rFonts w:eastAsia="Calibri"/>
                <w:b/>
              </w:rPr>
              <w:t>5. USŁUGA TRANSPORTOWA</w:t>
            </w:r>
          </w:p>
          <w:p w:rsidR="00F31E46" w:rsidRDefault="007B3A46">
            <w:pPr>
              <w:pStyle w:val="Tekstpodstawowy"/>
              <w:spacing w:after="0"/>
              <w:rPr>
                <w:color w:val="000000" w:themeColor="text1"/>
                <w:lang w:val="pl-PL" w:eastAsia="pl-PL"/>
              </w:rPr>
            </w:pPr>
            <w:r>
              <w:rPr>
                <w:b/>
                <w:color w:val="000000" w:themeColor="text1"/>
                <w:lang w:val="pl-PL" w:eastAsia="pl-PL"/>
              </w:rPr>
              <w:t xml:space="preserve">Wspólny Słownik Zamówień: </w:t>
            </w:r>
            <w:r>
              <w:rPr>
                <w:color w:val="000000" w:themeColor="text1"/>
                <w:lang w:val="pl-PL" w:eastAsia="pl-PL"/>
              </w:rPr>
              <w:t>60000000-8 – Usługi transportowe</w:t>
            </w:r>
          </w:p>
          <w:p w:rsidR="00F31E46" w:rsidRPr="001A0CF4" w:rsidRDefault="007B3A46" w:rsidP="001A0CF4">
            <w:pPr>
              <w:pStyle w:val="Tekstpodstawowy"/>
              <w:spacing w:after="0"/>
              <w:rPr>
                <w:color w:val="000000" w:themeColor="text1"/>
                <w:lang w:val="pl-PL" w:eastAsia="pl-PL"/>
              </w:rPr>
            </w:pPr>
            <w:r>
              <w:rPr>
                <w:color w:val="000000" w:themeColor="text1"/>
                <w:lang w:val="pl-PL" w:eastAsia="pl-PL"/>
              </w:rPr>
              <w:t>Uwaga: dotyczy gdy szkolenie w całości lub jego część, np. warsztaty będą realizowane poza Rzeszowem w odległości co najmniej 50 km.</w:t>
            </w:r>
          </w:p>
          <w:p w:rsidR="00F31E46" w:rsidRDefault="007B3A46">
            <w:pPr>
              <w:pStyle w:val="Tekstpodstawowy"/>
              <w:spacing w:after="0"/>
              <w:jc w:val="both"/>
            </w:pPr>
            <w:r>
              <w:rPr>
                <w:lang w:val="pl-PL" w:eastAsia="pl-PL"/>
              </w:rPr>
              <w:t xml:space="preserve">Na potrzeby realizacji szkolenia należy zagwarantować usługę transportową umożliwiającą dowóz całej grupy studentów na miejsce szkolenia oraz ich powrót. Transport można zorganizować wynajętym autobusem (autokar) gwarantującym przewóz jednym pojazdem całej grupy studentów. Wyjazd w terminie i o godzinie ustalonymi z zamawiającym; miejsce wyjazdu: parking przed bud. A, siedziba Wydziału Elektrotechniki i Informatyki PRz, ul. W. Pola 2, Rzeszów. Powrót po zakończeniu zajęć szkoleniowych, miejsce docelowe powrotu: parking przed bud. A, siedziba Wydziału Elektrotechniki i Informatyki PRz, ul. W. Pola 2, Rzeszów. </w:t>
            </w:r>
          </w:p>
          <w:p w:rsidR="00F31E46" w:rsidRDefault="007B3A46">
            <w:pPr>
              <w:pStyle w:val="Tekstpodstawowy"/>
              <w:spacing w:after="0"/>
              <w:jc w:val="both"/>
              <w:rPr>
                <w:lang w:val="pl-PL" w:eastAsia="pl-PL"/>
              </w:rPr>
            </w:pPr>
            <w:r>
              <w:rPr>
                <w:lang w:val="pl-PL" w:eastAsia="pl-PL"/>
              </w:rPr>
              <w:t>Alternatywnie: transport można zorganizować poprzez zapewnienie studentom możliwości skorzystania ze środków publicznego transportu (np. Autobus PKS, PKP, przewoźnik międzymiastowy) i zakup biletów tam i z powrotem. W przypadku biletów PKP – II klasa pociąg osobowy/pospieszny; bilet ze stacji Rzeszów Główny do stacji docelowej oraz bilet powrotny na tej samej trasie. Dla biletów autobusowych: wyjazd z dworca autobusowego w Rzeszowie do miejsca docelowego oraz powrót na tej samej trasie. Wcześniej zakupione bilety należy dostarczyć studentom najpóźniej na dzień przed wyjazdem z Rzeszowa i powrotem do Rzeszowa).</w:t>
            </w:r>
          </w:p>
          <w:p w:rsidR="00F31E46" w:rsidRPr="001A0CF4" w:rsidRDefault="007B3A46">
            <w:pPr>
              <w:pStyle w:val="Tekstpodstawowy"/>
              <w:spacing w:after="0"/>
              <w:jc w:val="both"/>
            </w:pPr>
            <w:r>
              <w:rPr>
                <w:lang w:val="pl-PL" w:eastAsia="pl-PL"/>
              </w:rPr>
              <w:t>Należy przedłożyć Zamawiającemu kserokopię poniesionych w tym zakresie wydatków.</w:t>
            </w:r>
          </w:p>
          <w:p w:rsidR="00F31E46" w:rsidRDefault="007B3A46">
            <w:pPr>
              <w:pStyle w:val="Tekstpodstawowy"/>
              <w:spacing w:after="0"/>
              <w:jc w:val="both"/>
              <w:rPr>
                <w:rFonts w:eastAsia="Calibri"/>
                <w:b/>
              </w:rPr>
            </w:pPr>
            <w:r>
              <w:rPr>
                <w:rFonts w:eastAsia="Calibri"/>
                <w:b/>
                <w:lang w:val="pl-PL"/>
              </w:rPr>
              <w:t>6</w:t>
            </w:r>
            <w:r>
              <w:rPr>
                <w:rFonts w:eastAsia="Calibri"/>
                <w:b/>
              </w:rPr>
              <w:t>. UBEZPIECZENIE NNW</w:t>
            </w:r>
          </w:p>
          <w:p w:rsidR="00F31E46" w:rsidRDefault="007B3A46">
            <w:pPr>
              <w:pStyle w:val="Tekstpodstawowy"/>
              <w:spacing w:after="0"/>
              <w:rPr>
                <w:color w:val="000000" w:themeColor="text1"/>
                <w:lang w:val="pl-PL" w:eastAsia="pl-PL"/>
              </w:rPr>
            </w:pPr>
            <w:r>
              <w:rPr>
                <w:b/>
                <w:color w:val="000000" w:themeColor="text1"/>
                <w:lang w:val="pl-PL" w:eastAsia="pl-PL"/>
              </w:rPr>
              <w:t xml:space="preserve">Wspólny Słownik Zamówień: </w:t>
            </w:r>
            <w:r>
              <w:rPr>
                <w:color w:val="000000" w:themeColor="text1"/>
                <w:lang w:val="pl-PL" w:eastAsia="pl-PL"/>
              </w:rPr>
              <w:t>66512000-2 – Usługi ubezpieczeń od następstw nieszczęśliwych wypadków i ubezpieczeń zdrowotnych</w:t>
            </w:r>
          </w:p>
          <w:p w:rsidR="00F31E46" w:rsidRDefault="007B3A46">
            <w:pPr>
              <w:pStyle w:val="Tekstpodstawowy"/>
              <w:spacing w:after="0"/>
              <w:jc w:val="both"/>
            </w:pPr>
            <w:r>
              <w:rPr>
                <w:lang w:val="pl-PL" w:eastAsia="pl-PL"/>
              </w:rPr>
              <w:t>Należy wykupić studentom polisę NNW o wartości min 15 000 zł na cały czas trwania szkolenia (ważną w dniach jego realizacji).</w:t>
            </w:r>
          </w:p>
          <w:p w:rsidR="00F31E46" w:rsidRDefault="007B3A46">
            <w:pPr>
              <w:pStyle w:val="Tekstpodstawowy"/>
              <w:spacing w:after="0"/>
              <w:rPr>
                <w:lang w:val="pl-PL" w:eastAsia="pl-PL"/>
              </w:rPr>
            </w:pPr>
            <w:r>
              <w:rPr>
                <w:lang w:val="pl-PL" w:eastAsia="pl-PL"/>
              </w:rPr>
              <w:t>Należy przedłożyć Zamawiającemu kserokopię polisy.</w:t>
            </w:r>
          </w:p>
          <w:p w:rsidR="00F31E46" w:rsidRDefault="007B3A46">
            <w:pPr>
              <w:pStyle w:val="Tekstpodstawowy"/>
              <w:spacing w:after="0"/>
              <w:rPr>
                <w:lang w:val="pl-PL" w:eastAsia="pl-PL"/>
              </w:rPr>
            </w:pPr>
            <w:r>
              <w:rPr>
                <w:b/>
                <w:lang w:val="pl-PL" w:eastAsia="pl-PL"/>
              </w:rPr>
              <w:t>Zamawiający nie dopuszcza składania ofert wariantowych</w:t>
            </w:r>
            <w:r>
              <w:rPr>
                <w:lang w:val="pl-PL" w:eastAsia="pl-PL"/>
              </w:rPr>
              <w:t>.</w:t>
            </w:r>
          </w:p>
        </w:tc>
      </w:tr>
    </w:tbl>
    <w:p w:rsidR="00F31E46" w:rsidRDefault="00F31E46"/>
    <w:sectPr w:rsidR="00F31E46">
      <w:pgSz w:w="16838" w:h="11906" w:orient="landscape"/>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0">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04D12"/>
    <w:multiLevelType w:val="multilevel"/>
    <w:tmpl w:val="EA9E5108"/>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AC23717"/>
    <w:multiLevelType w:val="multilevel"/>
    <w:tmpl w:val="3F02A88E"/>
    <w:lvl w:ilvl="0">
      <w:start w:val="1"/>
      <w:numFmt w:val="decimal"/>
      <w:pStyle w:val="Nagwek3"/>
      <w:lvlText w:val="%1."/>
      <w:lvlJc w:val="left"/>
      <w:pPr>
        <w:tabs>
          <w:tab w:val="num" w:pos="1068"/>
        </w:tabs>
        <w:ind w:left="1068"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4855C72"/>
    <w:multiLevelType w:val="multilevel"/>
    <w:tmpl w:val="95EC0B4E"/>
    <w:lvl w:ilvl="0">
      <w:start w:val="1"/>
      <w:numFmt w:val="bullet"/>
      <w:lvlText w:val=""/>
      <w:lvlJc w:val="left"/>
      <w:pPr>
        <w:tabs>
          <w:tab w:val="num" w:pos="783"/>
        </w:tabs>
        <w:ind w:left="783" w:hanging="360"/>
      </w:pPr>
      <w:rPr>
        <w:rFonts w:ascii="Symbol" w:hAnsi="Symbol" w:cs="OpenSymbol" w:hint="default"/>
        <w:b w:val="0"/>
        <w:sz w:val="24"/>
      </w:rPr>
    </w:lvl>
    <w:lvl w:ilvl="1">
      <w:start w:val="1"/>
      <w:numFmt w:val="bullet"/>
      <w:lvlText w:val="◦"/>
      <w:lvlJc w:val="left"/>
      <w:pPr>
        <w:tabs>
          <w:tab w:val="num" w:pos="1143"/>
        </w:tabs>
        <w:ind w:left="1143" w:hanging="360"/>
      </w:pPr>
      <w:rPr>
        <w:rFonts w:ascii="OpenSymbol" w:hAnsi="OpenSymbol" w:cs="OpenSymbol" w:hint="default"/>
      </w:rPr>
    </w:lvl>
    <w:lvl w:ilvl="2">
      <w:start w:val="1"/>
      <w:numFmt w:val="bullet"/>
      <w:lvlText w:val="▪"/>
      <w:lvlJc w:val="left"/>
      <w:pPr>
        <w:tabs>
          <w:tab w:val="num" w:pos="1503"/>
        </w:tabs>
        <w:ind w:left="1503" w:hanging="360"/>
      </w:pPr>
      <w:rPr>
        <w:rFonts w:ascii="OpenSymbol" w:hAnsi="OpenSymbol" w:cs="OpenSymbol" w:hint="default"/>
      </w:rPr>
    </w:lvl>
    <w:lvl w:ilvl="3">
      <w:start w:val="1"/>
      <w:numFmt w:val="bullet"/>
      <w:lvlText w:val=""/>
      <w:lvlJc w:val="left"/>
      <w:pPr>
        <w:tabs>
          <w:tab w:val="num" w:pos="1863"/>
        </w:tabs>
        <w:ind w:left="1863" w:hanging="360"/>
      </w:pPr>
      <w:rPr>
        <w:rFonts w:ascii="Symbol" w:hAnsi="Symbol" w:cs="OpenSymbol" w:hint="default"/>
      </w:rPr>
    </w:lvl>
    <w:lvl w:ilvl="4">
      <w:start w:val="1"/>
      <w:numFmt w:val="bullet"/>
      <w:lvlText w:val="◦"/>
      <w:lvlJc w:val="left"/>
      <w:pPr>
        <w:tabs>
          <w:tab w:val="num" w:pos="2223"/>
        </w:tabs>
        <w:ind w:left="2223" w:hanging="360"/>
      </w:pPr>
      <w:rPr>
        <w:rFonts w:ascii="OpenSymbol" w:hAnsi="OpenSymbol" w:cs="OpenSymbol" w:hint="default"/>
      </w:rPr>
    </w:lvl>
    <w:lvl w:ilvl="5">
      <w:start w:val="1"/>
      <w:numFmt w:val="bullet"/>
      <w:lvlText w:val="▪"/>
      <w:lvlJc w:val="left"/>
      <w:pPr>
        <w:tabs>
          <w:tab w:val="num" w:pos="2583"/>
        </w:tabs>
        <w:ind w:left="2583" w:hanging="360"/>
      </w:pPr>
      <w:rPr>
        <w:rFonts w:ascii="OpenSymbol" w:hAnsi="OpenSymbol" w:cs="OpenSymbol" w:hint="default"/>
      </w:rPr>
    </w:lvl>
    <w:lvl w:ilvl="6">
      <w:start w:val="1"/>
      <w:numFmt w:val="bullet"/>
      <w:lvlText w:val=""/>
      <w:lvlJc w:val="left"/>
      <w:pPr>
        <w:tabs>
          <w:tab w:val="num" w:pos="2943"/>
        </w:tabs>
        <w:ind w:left="2943" w:hanging="360"/>
      </w:pPr>
      <w:rPr>
        <w:rFonts w:ascii="Symbol" w:hAnsi="Symbol" w:cs="OpenSymbol" w:hint="default"/>
      </w:rPr>
    </w:lvl>
    <w:lvl w:ilvl="7">
      <w:start w:val="1"/>
      <w:numFmt w:val="bullet"/>
      <w:lvlText w:val="◦"/>
      <w:lvlJc w:val="left"/>
      <w:pPr>
        <w:tabs>
          <w:tab w:val="num" w:pos="3303"/>
        </w:tabs>
        <w:ind w:left="3303" w:hanging="360"/>
      </w:pPr>
      <w:rPr>
        <w:rFonts w:ascii="OpenSymbol" w:hAnsi="OpenSymbol" w:cs="OpenSymbol" w:hint="default"/>
      </w:rPr>
    </w:lvl>
    <w:lvl w:ilvl="8">
      <w:start w:val="1"/>
      <w:numFmt w:val="bullet"/>
      <w:lvlText w:val="▪"/>
      <w:lvlJc w:val="left"/>
      <w:pPr>
        <w:tabs>
          <w:tab w:val="num" w:pos="3663"/>
        </w:tabs>
        <w:ind w:left="3663" w:hanging="360"/>
      </w:pPr>
      <w:rPr>
        <w:rFonts w:ascii="OpenSymbol" w:hAnsi="OpenSymbol" w:cs="OpenSymbol" w:hint="default"/>
      </w:rPr>
    </w:lvl>
  </w:abstractNum>
  <w:abstractNum w:abstractNumId="3" w15:restartNumberingAfterBreak="0">
    <w:nsid w:val="798E17E6"/>
    <w:multiLevelType w:val="multilevel"/>
    <w:tmpl w:val="F2B251EE"/>
    <w:lvl w:ilvl="0">
      <w:start w:val="1"/>
      <w:numFmt w:val="bullet"/>
      <w:lvlText w:val=""/>
      <w:lvlJc w:val="left"/>
      <w:pPr>
        <w:tabs>
          <w:tab w:val="num" w:pos="783"/>
        </w:tabs>
        <w:ind w:left="783" w:hanging="360"/>
      </w:pPr>
      <w:rPr>
        <w:rFonts w:ascii="Symbol" w:hAnsi="Symbol" w:cs="OpenSymbol" w:hint="default"/>
        <w:sz w:val="24"/>
      </w:rPr>
    </w:lvl>
    <w:lvl w:ilvl="1">
      <w:start w:val="1"/>
      <w:numFmt w:val="bullet"/>
      <w:lvlText w:val="◦"/>
      <w:lvlJc w:val="left"/>
      <w:pPr>
        <w:tabs>
          <w:tab w:val="num" w:pos="1143"/>
        </w:tabs>
        <w:ind w:left="1143" w:hanging="360"/>
      </w:pPr>
      <w:rPr>
        <w:rFonts w:ascii="OpenSymbol" w:hAnsi="OpenSymbol" w:cs="OpenSymbol" w:hint="default"/>
      </w:rPr>
    </w:lvl>
    <w:lvl w:ilvl="2">
      <w:start w:val="1"/>
      <w:numFmt w:val="bullet"/>
      <w:lvlText w:val="▪"/>
      <w:lvlJc w:val="left"/>
      <w:pPr>
        <w:tabs>
          <w:tab w:val="num" w:pos="1503"/>
        </w:tabs>
        <w:ind w:left="1503" w:hanging="360"/>
      </w:pPr>
      <w:rPr>
        <w:rFonts w:ascii="OpenSymbol" w:hAnsi="OpenSymbol" w:cs="OpenSymbol" w:hint="default"/>
      </w:rPr>
    </w:lvl>
    <w:lvl w:ilvl="3">
      <w:start w:val="1"/>
      <w:numFmt w:val="bullet"/>
      <w:lvlText w:val=""/>
      <w:lvlJc w:val="left"/>
      <w:pPr>
        <w:tabs>
          <w:tab w:val="num" w:pos="1863"/>
        </w:tabs>
        <w:ind w:left="1863" w:hanging="360"/>
      </w:pPr>
      <w:rPr>
        <w:rFonts w:ascii="Symbol" w:hAnsi="Symbol" w:cs="OpenSymbol" w:hint="default"/>
      </w:rPr>
    </w:lvl>
    <w:lvl w:ilvl="4">
      <w:start w:val="1"/>
      <w:numFmt w:val="bullet"/>
      <w:lvlText w:val="◦"/>
      <w:lvlJc w:val="left"/>
      <w:pPr>
        <w:tabs>
          <w:tab w:val="num" w:pos="2223"/>
        </w:tabs>
        <w:ind w:left="2223" w:hanging="360"/>
      </w:pPr>
      <w:rPr>
        <w:rFonts w:ascii="OpenSymbol" w:hAnsi="OpenSymbol" w:cs="OpenSymbol" w:hint="default"/>
      </w:rPr>
    </w:lvl>
    <w:lvl w:ilvl="5">
      <w:start w:val="1"/>
      <w:numFmt w:val="bullet"/>
      <w:lvlText w:val="▪"/>
      <w:lvlJc w:val="left"/>
      <w:pPr>
        <w:tabs>
          <w:tab w:val="num" w:pos="2583"/>
        </w:tabs>
        <w:ind w:left="2583" w:hanging="360"/>
      </w:pPr>
      <w:rPr>
        <w:rFonts w:ascii="OpenSymbol" w:hAnsi="OpenSymbol" w:cs="OpenSymbol" w:hint="default"/>
      </w:rPr>
    </w:lvl>
    <w:lvl w:ilvl="6">
      <w:start w:val="1"/>
      <w:numFmt w:val="bullet"/>
      <w:lvlText w:val=""/>
      <w:lvlJc w:val="left"/>
      <w:pPr>
        <w:tabs>
          <w:tab w:val="num" w:pos="2943"/>
        </w:tabs>
        <w:ind w:left="2943" w:hanging="360"/>
      </w:pPr>
      <w:rPr>
        <w:rFonts w:ascii="Symbol" w:hAnsi="Symbol" w:cs="OpenSymbol" w:hint="default"/>
      </w:rPr>
    </w:lvl>
    <w:lvl w:ilvl="7">
      <w:start w:val="1"/>
      <w:numFmt w:val="bullet"/>
      <w:lvlText w:val="◦"/>
      <w:lvlJc w:val="left"/>
      <w:pPr>
        <w:tabs>
          <w:tab w:val="num" w:pos="3303"/>
        </w:tabs>
        <w:ind w:left="3303" w:hanging="360"/>
      </w:pPr>
      <w:rPr>
        <w:rFonts w:ascii="OpenSymbol" w:hAnsi="OpenSymbol" w:cs="OpenSymbol" w:hint="default"/>
      </w:rPr>
    </w:lvl>
    <w:lvl w:ilvl="8">
      <w:start w:val="1"/>
      <w:numFmt w:val="bullet"/>
      <w:lvlText w:val="▪"/>
      <w:lvlJc w:val="left"/>
      <w:pPr>
        <w:tabs>
          <w:tab w:val="num" w:pos="3663"/>
        </w:tabs>
        <w:ind w:left="3663" w:hanging="360"/>
      </w:pPr>
      <w:rPr>
        <w:rFonts w:ascii="OpenSymbol" w:hAnsi="OpenSymbol" w:cs="OpenSymbol" w:hint="default"/>
      </w:rPr>
    </w:lvl>
  </w:abstractNum>
  <w:abstractNum w:abstractNumId="4" w15:restartNumberingAfterBreak="0">
    <w:nsid w:val="7FB528DD"/>
    <w:multiLevelType w:val="multilevel"/>
    <w:tmpl w:val="A6023F90"/>
    <w:lvl w:ilvl="0">
      <w:start w:val="1"/>
      <w:numFmt w:val="bullet"/>
      <w:lvlText w:val=""/>
      <w:lvlJc w:val="left"/>
      <w:pPr>
        <w:tabs>
          <w:tab w:val="num" w:pos="720"/>
        </w:tabs>
        <w:ind w:left="720" w:hanging="360"/>
      </w:pPr>
      <w:rPr>
        <w:rFonts w:ascii="Symbol" w:hAnsi="Symbol" w:cs="Open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E46"/>
    <w:rsid w:val="001A0CF4"/>
    <w:rsid w:val="001D5F76"/>
    <w:rsid w:val="002C19A4"/>
    <w:rsid w:val="00522B87"/>
    <w:rsid w:val="0074124F"/>
    <w:rsid w:val="007B3A46"/>
    <w:rsid w:val="00F31E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D51F8C-9D8E-41AA-BD3A-C365F1AA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D37"/>
    <w:pPr>
      <w:spacing w:after="160" w:line="259" w:lineRule="auto"/>
    </w:pPr>
    <w:rPr>
      <w:sz w:val="22"/>
    </w:rPr>
  </w:style>
  <w:style w:type="paragraph" w:styleId="Nagwek3">
    <w:name w:val="heading 3"/>
    <w:basedOn w:val="Normalny"/>
    <w:link w:val="Nagwek3Znak"/>
    <w:autoRedefine/>
    <w:qFormat/>
    <w:rsid w:val="00C87D89"/>
    <w:pPr>
      <w:numPr>
        <w:numId w:val="1"/>
      </w:numPr>
      <w:tabs>
        <w:tab w:val="left" w:pos="720"/>
      </w:tabs>
      <w:spacing w:before="60" w:after="120" w:line="240" w:lineRule="auto"/>
      <w:jc w:val="both"/>
      <w:outlineLvl w:val="2"/>
    </w:pPr>
    <w:rPr>
      <w:rFonts w:ascii="Times New Roman" w:eastAsia="Times New Roman" w:hAnsi="Times New Roman" w:cs="Times New Roman"/>
      <w:b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rsid w:val="00DB7D37"/>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qFormat/>
    <w:rsid w:val="00DB7D37"/>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qFormat/>
    <w:rsid w:val="001005F0"/>
    <w:rPr>
      <w:rFonts w:ascii="Times New Roman" w:eastAsia="Times New Roman" w:hAnsi="Times New Roman" w:cs="Times New Roman"/>
      <w:sz w:val="24"/>
      <w:szCs w:val="24"/>
      <w:lang w:val="x-none" w:eastAsia="x-none"/>
    </w:rPr>
  </w:style>
  <w:style w:type="character" w:customStyle="1" w:styleId="Nagwek3Znak">
    <w:name w:val="Nagłówek 3 Znak"/>
    <w:basedOn w:val="Domylnaczcionkaakapitu"/>
    <w:link w:val="Nagwek3"/>
    <w:qFormat/>
    <w:rsid w:val="00C87D89"/>
    <w:rPr>
      <w:rFonts w:ascii="Times New Roman" w:eastAsia="Times New Roman" w:hAnsi="Times New Roman" w:cs="Times New Roman"/>
      <w:bCs/>
      <w:sz w:val="24"/>
      <w:szCs w:val="24"/>
      <w:lang w:val="x-none" w:eastAsia="x-none"/>
    </w:rPr>
  </w:style>
  <w:style w:type="character" w:customStyle="1" w:styleId="ListLabel1">
    <w:name w:val="ListLabel 1"/>
    <w:qFormat/>
    <w:rPr>
      <w:rFonts w:eastAsia="Times New Roman"/>
      <w:b/>
    </w:rPr>
  </w:style>
  <w:style w:type="character" w:customStyle="1" w:styleId="ListLabel2">
    <w:name w:val="ListLabel 2"/>
    <w:qFormat/>
    <w:rPr>
      <w:rFonts w:eastAsia="Times New Roman"/>
      <w:b/>
    </w:rPr>
  </w:style>
  <w:style w:type="character" w:customStyle="1" w:styleId="ListLabel3">
    <w:name w:val="ListLabel 3"/>
    <w:qFormat/>
    <w:rPr>
      <w:rFonts w:ascii="Times New Roman" w:hAnsi="Times New Roman"/>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rFonts w:ascii="Times New Roman" w:hAnsi="Times New Roman"/>
      <w:sz w:val="20"/>
    </w:rPr>
  </w:style>
  <w:style w:type="character" w:customStyle="1" w:styleId="ListLabel13">
    <w:name w:val="ListLabel 13"/>
    <w:qFormat/>
    <w:rPr>
      <w:rFonts w:ascii="Times New Roman" w:hAnsi="Times New Roman"/>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rFonts w:ascii="Times New Roman" w:hAnsi="Times New Roman"/>
      <w:sz w:val="20"/>
    </w:rPr>
  </w:style>
  <w:style w:type="character" w:customStyle="1" w:styleId="ListLabel22">
    <w:name w:val="ListLabel 22"/>
    <w:qFormat/>
    <w:rPr>
      <w:rFonts w:ascii="Times New Roman" w:hAnsi="Times New Roman"/>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rFonts w:ascii="Times New Roman" w:hAnsi="Times New Roman"/>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styleId="Pogrubienie">
    <w:name w:val="Strong"/>
    <w:basedOn w:val="Domylnaczcionkaakapitu"/>
    <w:qFormat/>
    <w:rPr>
      <w:b/>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ascii="Times New Roman" w:hAnsi="Times New Roman" w:cs="OpenSymbol"/>
      <w:b w:val="0"/>
      <w:sz w:val="24"/>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43">
    <w:name w:val="ListLabel 143"/>
    <w:qFormat/>
    <w:rPr>
      <w:rFonts w:eastAsia="Times New Roman"/>
      <w:b/>
    </w:rPr>
  </w:style>
  <w:style w:type="character" w:customStyle="1" w:styleId="ListLabel144">
    <w:name w:val="ListLabel 144"/>
    <w:qFormat/>
    <w:rPr>
      <w:rFonts w:eastAsia="Times New Roman"/>
      <w:b/>
    </w:rPr>
  </w:style>
  <w:style w:type="character" w:customStyle="1" w:styleId="ListLabel145">
    <w:name w:val="ListLabel 145"/>
    <w:qFormat/>
    <w:rPr>
      <w:rFonts w:ascii="Times New Roman" w:hAnsi="Times New Roman" w:cs="OpenSymbol"/>
      <w:sz w:val="24"/>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ascii="Times New Roman" w:hAnsi="Times New Roman" w:cs="OpenSymbol"/>
      <w:b w:val="0"/>
      <w:sz w:val="24"/>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ascii="Times New Roman" w:hAnsi="Times New Roman" w:cs="OpenSymbol"/>
      <w:sz w:val="24"/>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b w:val="0"/>
      <w:sz w:val="24"/>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ascii="Times New Roman" w:hAnsi="Times New Roman" w:cs="OpenSymbol"/>
      <w:sz w:val="24"/>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ascii="Times New Roman" w:hAnsi="Times New Roman" w:cs="OpenSymbol"/>
      <w:b w:val="0"/>
      <w:sz w:val="24"/>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ascii="Times New Roman" w:hAnsi="Times New Roman" w:cs="OpenSymbol"/>
      <w:sz w:val="24"/>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b w:val="0"/>
      <w:sz w:val="24"/>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ascii="Times New Roman" w:hAnsi="Times New Roman" w:cs="OpenSymbol"/>
      <w:sz w:val="24"/>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ascii="Times New Roman" w:hAnsi="Times New Roman" w:cs="OpenSymbol"/>
      <w:b w:val="0"/>
      <w:sz w:val="24"/>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ascii="Times New Roman" w:hAnsi="Times New Roman" w:cs="OpenSymbol"/>
      <w:sz w:val="24"/>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b w:val="0"/>
      <w:sz w:val="24"/>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paragraph" w:styleId="Nagwek">
    <w:name w:val="header"/>
    <w:basedOn w:val="Normalny"/>
    <w:next w:val="Tekstpodstawowy"/>
    <w:link w:val="NagwekZnak"/>
    <w:rsid w:val="00DB7D37"/>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paragraph" w:styleId="Tekstpodstawowy">
    <w:name w:val="Body Text"/>
    <w:basedOn w:val="Normalny"/>
    <w:link w:val="TekstpodstawowyZnak"/>
    <w:rsid w:val="00DB7D37"/>
    <w:pPr>
      <w:spacing w:after="120" w:line="240" w:lineRule="auto"/>
    </w:pPr>
    <w:rPr>
      <w:rFonts w:ascii="Times New Roman" w:eastAsia="Times New Roman" w:hAnsi="Times New Roman" w:cs="Times New Roman"/>
      <w:sz w:val="24"/>
      <w:szCs w:val="24"/>
      <w:lang w:val="x-none" w:eastAsia="x-none"/>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p2">
    <w:name w:val="p2"/>
    <w:basedOn w:val="Normalny"/>
    <w:qFormat/>
    <w:rsid w:val="00DB7D37"/>
    <w:pPr>
      <w:spacing w:beforeAutospacing="1" w:afterAutospacing="1"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1005F0"/>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paragraph" w:styleId="Akapitzlist">
    <w:name w:val="List Paragraph"/>
    <w:basedOn w:val="Normalny"/>
    <w:uiPriority w:val="34"/>
    <w:qFormat/>
    <w:rsid w:val="001005F0"/>
    <w:pPr>
      <w:spacing w:after="0" w:line="240" w:lineRule="auto"/>
      <w:ind w:left="708"/>
    </w:pPr>
    <w:rPr>
      <w:rFonts w:ascii="Times New Roman" w:eastAsia="Times New Roman" w:hAnsi="Times New Roman" w:cs="Times New Roman"/>
      <w:sz w:val="24"/>
      <w:szCs w:val="24"/>
      <w:lang w:eastAsia="pl-PL"/>
    </w:rPr>
  </w:style>
  <w:style w:type="paragraph" w:customStyle="1" w:styleId="DocumentMap">
    <w:name w:val="DocumentMap"/>
    <w:qFormat/>
    <w:rPr>
      <w:rFonts w:ascii="Times New Roman" w:eastAsia="0" w:hAnsi="Times New Roman" w:cs="Times New Roman"/>
      <w:szCs w:val="24"/>
      <w:lang w:eastAsia="pl-PL"/>
    </w:rPr>
  </w:style>
  <w:style w:type="paragraph" w:customStyle="1" w:styleId="western">
    <w:name w:val="western"/>
    <w:basedOn w:val="Normalny"/>
    <w:qFormat/>
    <w:pPr>
      <w:spacing w:beforeAutospacing="1" w:after="119"/>
    </w:pPr>
    <w:rPr>
      <w:color w:val="000000"/>
      <w:sz w:val="24"/>
      <w:lang w:eastAsia="pl-PL"/>
    </w:rPr>
  </w:style>
  <w:style w:type="table" w:styleId="Tabela-Siatka">
    <w:name w:val="Table Grid"/>
    <w:basedOn w:val="Standardowy"/>
    <w:uiPriority w:val="39"/>
    <w:rsid w:val="00DB7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1521</Words>
  <Characters>9126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Salamon</dc:creator>
  <dc:description/>
  <cp:lastModifiedBy>Magdalena Salamon</cp:lastModifiedBy>
  <cp:revision>5</cp:revision>
  <dcterms:created xsi:type="dcterms:W3CDTF">2019-12-19T08:10:00Z</dcterms:created>
  <dcterms:modified xsi:type="dcterms:W3CDTF">2019-12-27T06:11:00Z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