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1C20A" w14:textId="77777777" w:rsidR="00D83A80" w:rsidRPr="00D83A80" w:rsidRDefault="00D83A80" w:rsidP="00D83A80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83A80">
        <w:rPr>
          <w:rFonts w:ascii="Times New Roman" w:eastAsia="Calibri" w:hAnsi="Times New Roman" w:cs="Arial"/>
          <w:sz w:val="24"/>
          <w:szCs w:val="24"/>
        </w:rPr>
        <w:t xml:space="preserve">Szkoła Doktorska </w:t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  <w:t>Rzeszów, 2024</w:t>
      </w:r>
    </w:p>
    <w:p w14:paraId="64FDDD96" w14:textId="77777777" w:rsidR="00D83A80" w:rsidRPr="00D83A80" w:rsidRDefault="00D83A80" w:rsidP="00D83A80">
      <w:pPr>
        <w:spacing w:after="24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83A80">
        <w:rPr>
          <w:rFonts w:ascii="Times New Roman" w:eastAsia="Calibri" w:hAnsi="Times New Roman" w:cs="Arial"/>
          <w:sz w:val="24"/>
          <w:szCs w:val="24"/>
        </w:rPr>
        <w:t>Politechniki Rzeszowskiej</w:t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br/>
        <w:t>im. Ignacego Łukasiewicza</w:t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  <w:r w:rsidRPr="00D83A80">
        <w:rPr>
          <w:rFonts w:ascii="Times New Roman" w:eastAsia="Calibri" w:hAnsi="Times New Roman" w:cs="Arial"/>
          <w:sz w:val="24"/>
          <w:szCs w:val="24"/>
        </w:rPr>
        <w:tab/>
      </w:r>
    </w:p>
    <w:p w14:paraId="7A2AA92B" w14:textId="77777777" w:rsidR="00D83A80" w:rsidRPr="00D83A80" w:rsidRDefault="00D83A80" w:rsidP="00D83A80">
      <w:pPr>
        <w:spacing w:after="240" w:line="240" w:lineRule="auto"/>
        <w:jc w:val="center"/>
        <w:rPr>
          <w:rFonts w:ascii="Times New Roman" w:eastAsia="Calibri" w:hAnsi="Times New Roman" w:cs="Arial"/>
          <w:b/>
          <w:sz w:val="32"/>
          <w:szCs w:val="32"/>
        </w:rPr>
      </w:pPr>
      <w:r w:rsidRPr="00D83A80">
        <w:rPr>
          <w:rFonts w:ascii="Times New Roman" w:eastAsia="Calibri" w:hAnsi="Times New Roman" w:cs="Arial"/>
          <w:b/>
          <w:sz w:val="32"/>
          <w:szCs w:val="32"/>
        </w:rPr>
        <w:t>STRESZCZENIE PRACY DOKTORSKIEJ</w:t>
      </w:r>
    </w:p>
    <w:p w14:paraId="51A8C31E" w14:textId="77777777" w:rsidR="00D83A80" w:rsidRPr="00D83A80" w:rsidRDefault="00D83A80" w:rsidP="00D83A8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Arial"/>
          <w:sz w:val="32"/>
          <w:szCs w:val="32"/>
        </w:rPr>
      </w:pPr>
      <w:r w:rsidRPr="00D83A80">
        <w:rPr>
          <w:rFonts w:ascii="Times New Roman" w:eastAsia="Calibri" w:hAnsi="Times New Roman" w:cs="Arial"/>
          <w:sz w:val="32"/>
          <w:szCs w:val="32"/>
        </w:rPr>
        <w:t xml:space="preserve">Wpływ rodzaju materiału tłumiącego, temperatury pracy oraz </w:t>
      </w:r>
      <w:r w:rsidRPr="00D83A80">
        <w:rPr>
          <w:rFonts w:ascii="Times New Roman" w:eastAsia="Calibri" w:hAnsi="Times New Roman" w:cs="Arial"/>
          <w:sz w:val="32"/>
          <w:szCs w:val="32"/>
        </w:rPr>
        <w:br/>
        <w:t xml:space="preserve">geometrii elementu tłumiącego na skuteczność </w:t>
      </w:r>
    </w:p>
    <w:p w14:paraId="52523056" w14:textId="77777777" w:rsidR="00D83A80" w:rsidRPr="00D83A80" w:rsidRDefault="00D83A80" w:rsidP="00D83A80">
      <w:pPr>
        <w:spacing w:after="0" w:line="240" w:lineRule="auto"/>
        <w:jc w:val="center"/>
        <w:rPr>
          <w:rFonts w:ascii="Times New Roman" w:eastAsia="Calibri" w:hAnsi="Times New Roman" w:cs="Arial"/>
          <w:sz w:val="32"/>
          <w:szCs w:val="32"/>
        </w:rPr>
      </w:pPr>
      <w:r w:rsidRPr="00D83A80">
        <w:rPr>
          <w:rFonts w:ascii="Times New Roman" w:eastAsia="Calibri" w:hAnsi="Times New Roman" w:cs="Arial"/>
          <w:sz w:val="32"/>
          <w:szCs w:val="32"/>
        </w:rPr>
        <w:t>pasywnej wibroizolacji</w:t>
      </w:r>
      <w:r w:rsidRPr="00D83A80">
        <w:rPr>
          <w:rFonts w:ascii="Times New Roman" w:eastAsia="Calibri" w:hAnsi="Times New Roman" w:cs="Arial"/>
          <w:sz w:val="32"/>
          <w:szCs w:val="32"/>
        </w:rPr>
        <w:br/>
      </w:r>
      <w:r w:rsidRPr="00D83A80">
        <w:rPr>
          <w:rFonts w:ascii="Times New Roman" w:eastAsia="Calibri" w:hAnsi="Times New Roman" w:cs="Arial"/>
          <w:sz w:val="32"/>
          <w:szCs w:val="32"/>
        </w:rPr>
        <w:br/>
      </w:r>
    </w:p>
    <w:p w14:paraId="3615364C" w14:textId="77777777" w:rsidR="00D83A80" w:rsidRPr="00D83A80" w:rsidRDefault="00D83A80" w:rsidP="00D83A80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83A80">
        <w:rPr>
          <w:rFonts w:ascii="Times New Roman" w:eastAsia="Calibri" w:hAnsi="Times New Roman" w:cs="Arial"/>
          <w:sz w:val="24"/>
          <w:szCs w:val="24"/>
        </w:rPr>
        <w:t>Autor: mgr inż. Piotr Łabuński</w:t>
      </w:r>
    </w:p>
    <w:p w14:paraId="66D0E064" w14:textId="77777777" w:rsidR="00D83A80" w:rsidRPr="00D83A80" w:rsidRDefault="00D83A80" w:rsidP="00D83A80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83A80">
        <w:rPr>
          <w:rFonts w:ascii="Times New Roman" w:eastAsia="Calibri" w:hAnsi="Times New Roman" w:cs="Arial"/>
          <w:sz w:val="24"/>
          <w:szCs w:val="24"/>
        </w:rPr>
        <w:t>Promotor: dr hab. inż. Lucjan Witek, prof. PRz</w:t>
      </w:r>
    </w:p>
    <w:p w14:paraId="763D53E9" w14:textId="77777777" w:rsidR="00D83A80" w:rsidRPr="00D83A80" w:rsidRDefault="00D83A80" w:rsidP="00D83A80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  <w:r w:rsidRPr="00D83A80">
        <w:rPr>
          <w:rFonts w:ascii="Times New Roman" w:eastAsia="Calibri" w:hAnsi="Times New Roman" w:cs="Arial"/>
          <w:sz w:val="24"/>
          <w:szCs w:val="24"/>
        </w:rPr>
        <w:t>Słowa kluczowe: analiza modalna, analiza harmoniczna, tłumienie drgań, materiały</w:t>
      </w:r>
      <w:r w:rsidRPr="00D83A80">
        <w:rPr>
          <w:rFonts w:ascii="Times New Roman" w:eastAsia="Calibri" w:hAnsi="Times New Roman" w:cs="Arial"/>
          <w:sz w:val="24"/>
          <w:szCs w:val="24"/>
        </w:rPr>
        <w:br/>
      </w:r>
      <w:r w:rsidRPr="00D83A80">
        <w:rPr>
          <w:rFonts w:ascii="Times New Roman" w:eastAsia="Calibri" w:hAnsi="Times New Roman" w:cs="Arial"/>
          <w:sz w:val="24"/>
          <w:szCs w:val="24"/>
        </w:rPr>
        <w:tab/>
        <w:t xml:space="preserve">                      </w:t>
      </w:r>
      <w:proofErr w:type="spellStart"/>
      <w:r w:rsidRPr="00D83A80">
        <w:rPr>
          <w:rFonts w:ascii="Times New Roman" w:eastAsia="Calibri" w:hAnsi="Times New Roman" w:cs="Arial"/>
          <w:sz w:val="24"/>
          <w:szCs w:val="24"/>
        </w:rPr>
        <w:t>lepkosprężyste</w:t>
      </w:r>
      <w:proofErr w:type="spellEnd"/>
      <w:r w:rsidRPr="00D83A80">
        <w:rPr>
          <w:rFonts w:ascii="Times New Roman" w:eastAsia="Calibri" w:hAnsi="Times New Roman" w:cs="Arial"/>
          <w:sz w:val="24"/>
          <w:szCs w:val="24"/>
        </w:rPr>
        <w:t>, FLD, CLD, metoda elementów skończonych (MES)</w:t>
      </w:r>
    </w:p>
    <w:p w14:paraId="29C90DF4" w14:textId="77777777" w:rsidR="00D83A80" w:rsidRPr="00D83A80" w:rsidRDefault="00D83A80" w:rsidP="00D83A80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</w:rPr>
      </w:pPr>
    </w:p>
    <w:p w14:paraId="21290A4E" w14:textId="77777777" w:rsidR="00D83A80" w:rsidRPr="00D83A80" w:rsidRDefault="00D83A80" w:rsidP="00D83A80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D83A80">
        <w:rPr>
          <w:rFonts w:ascii="Times New Roman" w:eastAsia="Calibri" w:hAnsi="Times New Roman" w:cs="Times New Roman"/>
          <w:sz w:val="24"/>
        </w:rPr>
        <w:t xml:space="preserve">W pracy przedstawiono kompleksową, numeryczno-eksperymentalną analizę skuteczności pasywnej wibroizolacji. </w:t>
      </w:r>
      <w:r w:rsidRPr="00D83A80">
        <w:rPr>
          <w:rFonts w:ascii="Times New Roman" w:eastAsia="Calibri" w:hAnsi="Times New Roman" w:cs="Times New Roman"/>
          <w:sz w:val="24"/>
          <w:szCs w:val="24"/>
        </w:rPr>
        <w:t xml:space="preserve">Eksperymentalną analizę modalną wykonano </w:t>
      </w:r>
      <w:r w:rsidRPr="00D83A80">
        <w:rPr>
          <w:rFonts w:ascii="Times New Roman" w:eastAsia="Calibri" w:hAnsi="Times New Roman" w:cs="Times New Roman"/>
          <w:sz w:val="24"/>
        </w:rPr>
        <w:t xml:space="preserve">z użyciem systemu wibracyjnego </w:t>
      </w:r>
      <w:proofErr w:type="spellStart"/>
      <w:r w:rsidRPr="00D83A80">
        <w:rPr>
          <w:rFonts w:ascii="Times New Roman" w:eastAsia="Calibri" w:hAnsi="Times New Roman" w:cs="Times New Roman"/>
          <w:sz w:val="24"/>
        </w:rPr>
        <w:t>Unholtz-Dickie</w:t>
      </w:r>
      <w:proofErr w:type="spellEnd"/>
      <w:r w:rsidRPr="00D83A80">
        <w:rPr>
          <w:rFonts w:ascii="Times New Roman" w:eastAsia="Calibri" w:hAnsi="Times New Roman" w:cs="Times New Roman"/>
          <w:sz w:val="24"/>
        </w:rPr>
        <w:t xml:space="preserve"> UDCO TA-250</w:t>
      </w:r>
      <w:r w:rsidRPr="00D83A80">
        <w:rPr>
          <w:rFonts w:ascii="Times New Roman" w:eastAsia="Calibri" w:hAnsi="Times New Roman" w:cs="Times New Roman"/>
          <w:color w:val="000000"/>
          <w:sz w:val="24"/>
        </w:rPr>
        <w:t>. W pracy przedstawiono wyniki badań dotyczących wpływu rodzaju materiału tłumiącego (guma butylowa i materiał bitumiczny) oraz konfiguracji (FLD i CLD)</w:t>
      </w:r>
      <w:r w:rsidRPr="00D83A80">
        <w:rPr>
          <w:rFonts w:ascii="Times New Roman" w:eastAsia="Calibri" w:hAnsi="Times New Roman" w:cs="Times New Roman"/>
          <w:sz w:val="24"/>
        </w:rPr>
        <w:t xml:space="preserve"> na zdolności dyssypacyjne. Następnie wykorzystując komorę chłodzącą własnego projektu określono wpływ temperatury pracy na skuteczność wibroizolacji. W ostatnim etapie badań eksperymentalnych określono współczynnik strat </w:t>
      </w:r>
      <w:r w:rsidRPr="00D83A80">
        <w:rPr>
          <w:rFonts w:ascii="Times New Roman" w:eastAsia="Calibri" w:hAnsi="Times New Roman" w:cs="Times New Roman"/>
          <w:sz w:val="24"/>
        </w:rPr>
        <w:br/>
      </w:r>
      <w:r w:rsidRPr="00D83A80">
        <w:rPr>
          <w:rFonts w:ascii="Times New Roman" w:eastAsia="Calibri" w:hAnsi="Times New Roman" w:cs="Times New Roman"/>
          <w:i/>
          <w:iCs/>
          <w:sz w:val="24"/>
          <w:szCs w:val="24"/>
        </w:rPr>
        <w:t>η* </w:t>
      </w:r>
      <w:r w:rsidRPr="00D83A80">
        <w:rPr>
          <w:rFonts w:ascii="Times New Roman" w:eastAsia="Calibri" w:hAnsi="Times New Roman" w:cs="Times New Roman"/>
          <w:sz w:val="24"/>
        </w:rPr>
        <w:t>i moduł zachowawczy</w:t>
      </w:r>
      <w:r w:rsidRPr="00D83A80">
        <w:rPr>
          <w:rFonts w:ascii="Times New Roman" w:eastAsia="Calibri" w:hAnsi="Times New Roman" w:cs="Times New Roman"/>
          <w:i/>
          <w:iCs/>
          <w:sz w:val="24"/>
          <w:szCs w:val="24"/>
        </w:rPr>
        <w:t> E’ </w:t>
      </w:r>
      <w:r w:rsidRPr="00D83A80">
        <w:rPr>
          <w:rFonts w:ascii="Times New Roman" w:eastAsia="Calibri" w:hAnsi="Times New Roman" w:cs="Times New Roman"/>
          <w:sz w:val="24"/>
          <w:szCs w:val="24"/>
        </w:rPr>
        <w:t>gumy</w:t>
      </w:r>
      <w:r w:rsidRPr="00D83A80">
        <w:rPr>
          <w:rFonts w:ascii="Times New Roman" w:eastAsia="Calibri" w:hAnsi="Times New Roman" w:cs="Times New Roman"/>
          <w:sz w:val="24"/>
        </w:rPr>
        <w:t> </w:t>
      </w:r>
      <w:r w:rsidRPr="00D83A80">
        <w:rPr>
          <w:rFonts w:ascii="Times New Roman" w:eastAsia="Calibri" w:hAnsi="Times New Roman" w:cs="Times New Roman"/>
          <w:sz w:val="24"/>
          <w:szCs w:val="24"/>
        </w:rPr>
        <w:t>butylowej i materiału bitumicznego.</w:t>
      </w:r>
      <w:r w:rsidRPr="00D83A80">
        <w:rPr>
          <w:rFonts w:ascii="Times New Roman" w:eastAsia="Calibri" w:hAnsi="Times New Roman" w:cs="Times New Roman"/>
          <w:sz w:val="24"/>
        </w:rPr>
        <w:br/>
      </w:r>
      <w:r w:rsidRPr="00D83A80">
        <w:rPr>
          <w:rFonts w:ascii="Times New Roman" w:eastAsia="Calibri" w:hAnsi="Times New Roman" w:cs="Times New Roman"/>
          <w:sz w:val="24"/>
        </w:rPr>
        <w:tab/>
        <w:t xml:space="preserve">Kolejna część rozprawy zawiera wyniki symulacji numerycznych (analiza modalna </w:t>
      </w:r>
      <w:r w:rsidRPr="00D83A80">
        <w:rPr>
          <w:rFonts w:ascii="Times New Roman" w:eastAsia="Calibri" w:hAnsi="Times New Roman" w:cs="Times New Roman"/>
          <w:sz w:val="24"/>
        </w:rPr>
        <w:br/>
        <w:t>i harmoniczna)</w:t>
      </w:r>
      <w:r w:rsidRPr="00D83A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3A80">
        <w:rPr>
          <w:rFonts w:ascii="Times New Roman" w:eastAsia="Calibri" w:hAnsi="Times New Roman" w:cs="Times New Roman"/>
          <w:sz w:val="24"/>
        </w:rPr>
        <w:t xml:space="preserve">przeprowadzonych </w:t>
      </w:r>
      <w:r w:rsidRPr="00D83A80">
        <w:rPr>
          <w:rFonts w:ascii="Times New Roman" w:eastAsia="Calibri" w:hAnsi="Times New Roman" w:cs="Times New Roman"/>
          <w:sz w:val="24"/>
          <w:szCs w:val="24"/>
        </w:rPr>
        <w:t>z wykorzystaniem metody elementów skończonych (MES).</w:t>
      </w:r>
      <w:r w:rsidRPr="00D83A80">
        <w:rPr>
          <w:rFonts w:ascii="Times New Roman" w:eastAsia="Calibri" w:hAnsi="Times New Roman" w:cs="Times New Roman"/>
          <w:sz w:val="24"/>
        </w:rPr>
        <w:t xml:space="preserve"> Dokonano weryfikacji wyznaczonych stałych materiałowych (</w:t>
      </w:r>
      <w:r w:rsidRPr="00D83A80">
        <w:rPr>
          <w:rFonts w:ascii="Times New Roman" w:eastAsia="Calibri" w:hAnsi="Times New Roman" w:cs="Times New Roman"/>
          <w:i/>
          <w:iCs/>
          <w:sz w:val="24"/>
          <w:szCs w:val="24"/>
        </w:rPr>
        <w:t>η*</w:t>
      </w:r>
      <w:r w:rsidRPr="00D83A80">
        <w:rPr>
          <w:rFonts w:ascii="Times New Roman" w:eastAsia="Calibri" w:hAnsi="Times New Roman" w:cs="Times New Roman"/>
          <w:sz w:val="24"/>
        </w:rPr>
        <w:t xml:space="preserve">, </w:t>
      </w:r>
      <w:r w:rsidRPr="00D83A80">
        <w:rPr>
          <w:rFonts w:ascii="Times New Roman" w:eastAsia="Calibri" w:hAnsi="Times New Roman" w:cs="Times New Roman"/>
          <w:i/>
          <w:iCs/>
          <w:sz w:val="24"/>
          <w:szCs w:val="24"/>
        </w:rPr>
        <w:t>E’</w:t>
      </w:r>
      <w:r w:rsidRPr="00D83A80">
        <w:rPr>
          <w:rFonts w:ascii="Times New Roman" w:eastAsia="Calibri" w:hAnsi="Times New Roman" w:cs="Times New Roman"/>
          <w:sz w:val="24"/>
        </w:rPr>
        <w:t xml:space="preserve">) gumy butylowej oraz materiału bitumicznego. Następnie przeprowadzono analizę harmoniczną fragmentu kadłuba samolotu turbośmigłowego Bombardier Dash-8 Q400 oraz określono wpływ geometrii materiału tłumiącego na jego zdolności dyssypacyjne. </w:t>
      </w:r>
      <w:r w:rsidRPr="00D83A80">
        <w:rPr>
          <w:rFonts w:ascii="Times New Roman" w:eastAsia="Calibri" w:hAnsi="Times New Roman" w:cs="Times New Roman"/>
          <w:sz w:val="24"/>
          <w:szCs w:val="24"/>
        </w:rPr>
        <w:t>W celu wskazania najlepszego rozwiązania posłużono się wskaźnikami masowymi,</w:t>
      </w:r>
      <w:r w:rsidRPr="00D83A80">
        <w:rPr>
          <w:rFonts w:ascii="Times New Roman" w:eastAsia="Calibri" w:hAnsi="Times New Roman" w:cs="Times New Roman"/>
          <w:sz w:val="24"/>
        </w:rPr>
        <w:t xml:space="preserve"> które oprócz oceny intensywności tłumienia uwzględniły przyrost masy konstrukcji.</w:t>
      </w:r>
      <w:r w:rsidRPr="00D83A80">
        <w:rPr>
          <w:rFonts w:ascii="Times New Roman" w:eastAsia="Calibri" w:hAnsi="Times New Roman" w:cs="Times New Roman"/>
          <w:sz w:val="24"/>
        </w:rPr>
        <w:br/>
      </w:r>
      <w:r w:rsidRPr="00D83A80">
        <w:rPr>
          <w:rFonts w:ascii="Times New Roman" w:eastAsia="Calibri" w:hAnsi="Times New Roman" w:cs="Times New Roman"/>
          <w:sz w:val="24"/>
          <w:szCs w:val="24"/>
        </w:rPr>
        <w:tab/>
        <w:t>Wyniki badań przedstawione w niniejszej pracy (oprócz aspektu naukowego) mają znaczenie utylitarne i mogą zostać wykorzystane w trakcie projektowania pojazdów samochodowych, szynowych oraz konstrukcji lotniczych.</w:t>
      </w:r>
    </w:p>
    <w:p w14:paraId="0419CC6E" w14:textId="77777777" w:rsidR="005A038D" w:rsidRDefault="005A038D">
      <w:bookmarkStart w:id="0" w:name="_GoBack"/>
      <w:bookmarkEnd w:id="0"/>
    </w:p>
    <w:sectPr w:rsidR="005A0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ED"/>
    <w:rsid w:val="005A038D"/>
    <w:rsid w:val="00C33EED"/>
    <w:rsid w:val="00D8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65A2F-812A-456F-BC59-6DF02D4D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Świtalska-Kufel</dc:creator>
  <cp:keywords/>
  <dc:description/>
  <cp:lastModifiedBy>Ewelina Świtalska-Kufel</cp:lastModifiedBy>
  <cp:revision>2</cp:revision>
  <dcterms:created xsi:type="dcterms:W3CDTF">2024-10-16T13:23:00Z</dcterms:created>
  <dcterms:modified xsi:type="dcterms:W3CDTF">2024-10-16T13:23:00Z</dcterms:modified>
</cp:coreProperties>
</file>