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65" w:rsidRDefault="00BC0965" w:rsidP="00BC0965">
      <w:pPr>
        <w:jc w:val="center"/>
        <w:rPr>
          <w:rFonts w:ascii="Times New Roman" w:hAnsi="Times New Roman" w:cs="Times New Roman"/>
        </w:rPr>
      </w:pPr>
    </w:p>
    <w:p w:rsidR="00BC0965" w:rsidRDefault="00BC0965" w:rsidP="00BC0965">
      <w:pPr>
        <w:jc w:val="center"/>
        <w:rPr>
          <w:rFonts w:ascii="Times New Roman" w:hAnsi="Times New Roman" w:cs="Times New Roman"/>
        </w:rPr>
      </w:pPr>
    </w:p>
    <w:p w:rsidR="00BC0965" w:rsidRDefault="00BC0965" w:rsidP="00BC0965">
      <w:pPr>
        <w:jc w:val="center"/>
        <w:rPr>
          <w:rFonts w:ascii="Times New Roman" w:hAnsi="Times New Roman" w:cs="Times New Roman"/>
        </w:rPr>
      </w:pPr>
    </w:p>
    <w:p w:rsidR="00BC0965" w:rsidRDefault="00BC0965" w:rsidP="00BC0965">
      <w:pPr>
        <w:jc w:val="center"/>
        <w:rPr>
          <w:rFonts w:ascii="Times New Roman" w:hAnsi="Times New Roman" w:cs="Times New Roman"/>
        </w:rPr>
      </w:pPr>
    </w:p>
    <w:p w:rsidR="00BC0965" w:rsidRDefault="00BC0965" w:rsidP="00BC0965">
      <w:pPr>
        <w:jc w:val="center"/>
        <w:rPr>
          <w:rFonts w:ascii="Times New Roman" w:hAnsi="Times New Roman" w:cs="Times New Roman"/>
        </w:rPr>
      </w:pPr>
    </w:p>
    <w:p w:rsidR="00BC0965" w:rsidRPr="00057FF6" w:rsidRDefault="00057FF6" w:rsidP="00BC0965">
      <w:pPr>
        <w:jc w:val="center"/>
        <w:rPr>
          <w:rFonts w:ascii="Times New Roman" w:hAnsi="Times New Roman" w:cs="Times New Roman"/>
          <w:sz w:val="48"/>
          <w:lang w:val="en-GB"/>
        </w:rPr>
      </w:pPr>
      <w:r w:rsidRPr="00057FF6">
        <w:rPr>
          <w:rFonts w:ascii="Times New Roman" w:hAnsi="Times New Roman" w:cs="Times New Roman"/>
          <w:sz w:val="48"/>
          <w:lang w:val="en-GB"/>
        </w:rPr>
        <w:t>Abstract</w:t>
      </w:r>
    </w:p>
    <w:p w:rsidR="00BC0965" w:rsidRPr="00057FF6" w:rsidRDefault="00BC0965" w:rsidP="00BC0965">
      <w:pPr>
        <w:jc w:val="both"/>
        <w:rPr>
          <w:rFonts w:ascii="Times New Roman" w:hAnsi="Times New Roman" w:cs="Times New Roman"/>
          <w:lang w:val="en-GB"/>
        </w:rPr>
      </w:pPr>
    </w:p>
    <w:p w:rsidR="00BC0965" w:rsidRPr="00057FF6" w:rsidRDefault="00BC0965" w:rsidP="00BC0965">
      <w:pPr>
        <w:jc w:val="both"/>
        <w:rPr>
          <w:rFonts w:ascii="Times New Roman" w:hAnsi="Times New Roman" w:cs="Times New Roman"/>
          <w:lang w:val="en-GB"/>
        </w:rPr>
      </w:pPr>
    </w:p>
    <w:p w:rsidR="0055551C" w:rsidRPr="00057FF6" w:rsidRDefault="00057FF6" w:rsidP="00057FF6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057FF6">
        <w:rPr>
          <w:rFonts w:ascii="Times New Roman" w:hAnsi="Times New Roman" w:cs="Times New Roman"/>
          <w:sz w:val="24"/>
          <w:szCs w:val="24"/>
          <w:lang w:val="en-GB"/>
        </w:rPr>
        <w:t>The work includes theoretical, numerical considerations and experimental studies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on the optimisation of the piezoelectric actuator (PZT) shape in the active vibration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reduction of two-dimensional structures. The aim of the work was to find an asymmetric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PZT shape (a-PZT) that would most effectively reduce vibration of a triangular plate.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However, before considering a case of two-dimensional problem, this problem was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solved for a one-dimensional problem, i.e. for beams. In this way the idea of a-PZT was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clarified and at the same time a new problem was solved for beam. For both the beam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and the triangular plate, optimal position of the a-PZT on the structure was also found.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The optimisation criterion was to obtain the highest vibration reduction efficiency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for the same energy input to the structure-PZT system. Defined objective functions,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both for the beam and the plate, resulted from analytical considerations verified by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numerical calculations. In the case of the triangular plate, experimental studies were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also carried out to verify the approach used. In all studies for the triangular plate, the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vibration reduction efficiency of the triangular plate by a-PZT was compared with that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57FF6">
        <w:rPr>
          <w:rFonts w:ascii="Times New Roman" w:hAnsi="Times New Roman" w:cs="Times New Roman"/>
          <w:sz w:val="24"/>
          <w:szCs w:val="24"/>
          <w:lang w:val="en-GB"/>
        </w:rPr>
        <w:t>of standard PZTs, namely circular PZT (c-PZT) and square PZT (s-PZT).</w:t>
      </w:r>
    </w:p>
    <w:sectPr w:rsidR="0055551C" w:rsidRPr="00057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D4"/>
    <w:rsid w:val="00057FF6"/>
    <w:rsid w:val="0055551C"/>
    <w:rsid w:val="00BC0965"/>
    <w:rsid w:val="00C8262A"/>
    <w:rsid w:val="00EC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2024-05-13T11:06:00Z</dcterms:created>
  <dcterms:modified xsi:type="dcterms:W3CDTF">2024-05-13T11:10:00Z</dcterms:modified>
</cp:coreProperties>
</file>