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2B" w:rsidRDefault="00AC3D2B">
      <w:pPr>
        <w:rPr>
          <w:sz w:val="24"/>
        </w:rPr>
      </w:pPr>
    </w:p>
    <w:p w:rsidR="00B117E4" w:rsidRDefault="00B117E4" w:rsidP="00B117E4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Załącznik nr 2 SIWZ</w:t>
      </w:r>
    </w:p>
    <w:p w:rsidR="00AC3D2B" w:rsidRDefault="00AC3D2B">
      <w:pPr>
        <w:spacing w:line="360" w:lineRule="auto"/>
        <w:rPr>
          <w:sz w:val="24"/>
        </w:rPr>
      </w:pPr>
    </w:p>
    <w:p w:rsidR="00AC3D2B" w:rsidRDefault="002A7692">
      <w:pPr>
        <w:pStyle w:val="Nagwek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SZCZEGÓŁOWY OPIS TEMATU ZAMÓWIENIA </w:t>
      </w:r>
    </w:p>
    <w:p w:rsidR="00AC3D2B" w:rsidRDefault="002A7692">
      <w:pPr>
        <w:spacing w:before="120" w:line="360" w:lineRule="auto"/>
        <w:jc w:val="center"/>
        <w:rPr>
          <w:b/>
          <w:sz w:val="28"/>
        </w:rPr>
      </w:pPr>
      <w:r>
        <w:rPr>
          <w:b/>
          <w:sz w:val="28"/>
        </w:rPr>
        <w:t>prowadzonego w trybie „</w:t>
      </w:r>
      <w:r w:rsidRPr="002A7692">
        <w:rPr>
          <w:b/>
          <w:sz w:val="28"/>
        </w:rPr>
        <w:t>przetarg nieograniczony</w:t>
      </w:r>
      <w:r>
        <w:rPr>
          <w:b/>
          <w:sz w:val="28"/>
        </w:rPr>
        <w:t>” na „</w:t>
      </w:r>
      <w:r w:rsidRPr="002A7692">
        <w:rPr>
          <w:b/>
          <w:sz w:val="28"/>
        </w:rPr>
        <w:t xml:space="preserve">Przeprowadzenie szkoleń z zakresu  </w:t>
      </w:r>
      <w:proofErr w:type="spellStart"/>
      <w:r w:rsidRPr="002A7692">
        <w:rPr>
          <w:b/>
          <w:sz w:val="28"/>
        </w:rPr>
        <w:t>M_o_R</w:t>
      </w:r>
      <w:proofErr w:type="spellEnd"/>
      <w:r w:rsidRPr="002A7692">
        <w:rPr>
          <w:b/>
          <w:sz w:val="28"/>
        </w:rPr>
        <w:t>®  zarządzania ryzykiem i ITIL</w:t>
      </w:r>
      <w:r>
        <w:rPr>
          <w:b/>
          <w:sz w:val="28"/>
        </w:rPr>
        <w:t>”</w:t>
      </w:r>
    </w:p>
    <w:p w:rsidR="00B117E4" w:rsidRDefault="00B117E4" w:rsidP="00B117E4">
      <w:pPr>
        <w:spacing w:before="100" w:beforeAutospacing="1" w:after="100" w:afterAutospacing="1"/>
        <w:rPr>
          <w:sz w:val="24"/>
          <w:szCs w:val="24"/>
        </w:rPr>
      </w:pPr>
    </w:p>
    <w:p w:rsidR="00B117E4" w:rsidRPr="00B117E4" w:rsidRDefault="00B117E4" w:rsidP="00B117E4">
      <w:pPr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proofErr w:type="spellStart"/>
      <w:r>
        <w:rPr>
          <w:b/>
          <w:sz w:val="28"/>
          <w:szCs w:val="28"/>
          <w:u w:val="single"/>
        </w:rPr>
        <w:t>M_o_R</w:t>
      </w:r>
      <w:proofErr w:type="spellEnd"/>
      <w:r>
        <w:rPr>
          <w:b/>
          <w:sz w:val="28"/>
          <w:szCs w:val="28"/>
          <w:u w:val="single"/>
        </w:rPr>
        <w:t>® - akredytowane szkolenie z egzaminem na poziomie Foundation- dla 4 osób</w:t>
      </w:r>
    </w:p>
    <w:p w:rsidR="00B117E4" w:rsidRDefault="00B117E4" w:rsidP="00B117E4">
      <w:pPr>
        <w:ind w:firstLine="360"/>
        <w:rPr>
          <w:sz w:val="22"/>
          <w:szCs w:val="22"/>
        </w:rPr>
      </w:pPr>
      <w:r>
        <w:t>Wykłady i warsztaty muszą obejmować następujące zagadnienia: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Wprowadzenie do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Dlaczego zarządzanie ryzykiem jest ważne?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Geneza wiedzy o zarządzaniu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Podstawowe pojęcia metodyki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Pryncypia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>Kontrola stanu zarządzania ryzykiem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Modele dojrzałości zarządzania ryzykiem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Podejście do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Polityka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Opis procesu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Strategia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Rejestr </w:t>
      </w:r>
      <w:proofErr w:type="spellStart"/>
      <w:r>
        <w:t>ryzyk</w:t>
      </w:r>
      <w:proofErr w:type="spellEnd"/>
      <w:r>
        <w:t xml:space="preserve"> i rejestr zagadnień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Proces zarządzania ryzykiem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Identyfikowanie </w:t>
      </w:r>
      <w:proofErr w:type="spellStart"/>
      <w:r>
        <w:t>ryzyk</w:t>
      </w:r>
      <w:proofErr w:type="spellEnd"/>
      <w:r>
        <w:t xml:space="preserve"> i kontekstu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Ocena </w:t>
      </w:r>
      <w:proofErr w:type="spellStart"/>
      <w:r>
        <w:t>ryzyk</w:t>
      </w:r>
      <w:proofErr w:type="spellEnd"/>
      <w:r>
        <w:t xml:space="preserve">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Planowanie reakcji na ryzyka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Implementowanie reakcji na ryzyka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Komunikowanie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Wdrożenie i przeglądy zarządzania ryzykiem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 xml:space="preserve">Perspektywy organizacyjne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Strategiczna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Programu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Projektu </w:t>
      </w:r>
    </w:p>
    <w:p w:rsidR="00B117E4" w:rsidRDefault="00B117E4" w:rsidP="00B117E4">
      <w:pPr>
        <w:pStyle w:val="Akapitzlist"/>
        <w:numPr>
          <w:ilvl w:val="1"/>
          <w:numId w:val="1"/>
        </w:numPr>
      </w:pPr>
      <w:r>
        <w:t xml:space="preserve">Operacyjna </w:t>
      </w:r>
    </w:p>
    <w:p w:rsidR="00B117E4" w:rsidRDefault="00B117E4" w:rsidP="00B117E4">
      <w:pPr>
        <w:pStyle w:val="Akapitzlist"/>
        <w:numPr>
          <w:ilvl w:val="0"/>
          <w:numId w:val="1"/>
        </w:numPr>
      </w:pPr>
      <w:r>
        <w:t>Egzamin w cenie szkolenia</w:t>
      </w:r>
    </w:p>
    <w:p w:rsidR="00B117E4" w:rsidRDefault="00B117E4" w:rsidP="00B117E4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M_o_R</w:t>
      </w:r>
      <w:proofErr w:type="spellEnd"/>
      <w:r>
        <w:rPr>
          <w:b/>
          <w:sz w:val="28"/>
          <w:szCs w:val="28"/>
          <w:u w:val="single"/>
        </w:rPr>
        <w:t xml:space="preserve">® - akredytowane szkolenie z egzaminem na poziomie </w:t>
      </w:r>
      <w:proofErr w:type="spellStart"/>
      <w:r>
        <w:rPr>
          <w:b/>
          <w:sz w:val="28"/>
          <w:szCs w:val="28"/>
          <w:u w:val="single"/>
        </w:rPr>
        <w:t>Practitioner</w:t>
      </w:r>
      <w:proofErr w:type="spellEnd"/>
      <w:r>
        <w:rPr>
          <w:b/>
          <w:sz w:val="28"/>
          <w:szCs w:val="28"/>
          <w:u w:val="single"/>
        </w:rPr>
        <w:t>- dla 4 osób</w:t>
      </w:r>
    </w:p>
    <w:p w:rsidR="00B117E4" w:rsidRPr="00B117E4" w:rsidRDefault="00B117E4" w:rsidP="00B117E4">
      <w:pPr>
        <w:ind w:firstLine="360"/>
        <w:rPr>
          <w:rFonts w:ascii="Calibri" w:hAnsi="Calibri"/>
          <w:sz w:val="22"/>
          <w:szCs w:val="22"/>
        </w:rPr>
      </w:pPr>
      <w:r>
        <w:t>Wykłady i warsztaty musza obejmować następujące zagadnienia: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Wprowadzenie do zarządzania ryzykiem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Zasady egzaminu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Pojęcia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Pryncypia zarządzania ryzykiem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Kontrola stanu zarządzania ryzykiem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lastRenderedPageBreak/>
        <w:t>Modele dojrzałości zarządzania ryzykiem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Perspektywa strategiczna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>Dokumenty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Zastosowanie procesu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>Techniki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Perspektywa programowa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Dokumenty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Zastosowanie procesu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>Techniki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Perspektywa projektowa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>Dokumenty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Zastosowanie procesu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Techniki 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Perspektywa operacyjna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Dokumenty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Zastosowanie procesu </w:t>
      </w:r>
    </w:p>
    <w:p w:rsidR="00B117E4" w:rsidRDefault="00B117E4" w:rsidP="00B117E4">
      <w:pPr>
        <w:pStyle w:val="Akapitzlist"/>
        <w:numPr>
          <w:ilvl w:val="1"/>
          <w:numId w:val="2"/>
        </w:numPr>
      </w:pPr>
      <w:r>
        <w:t xml:space="preserve">Techniki 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 xml:space="preserve">Przykładowe egzaminy próbne </w:t>
      </w:r>
    </w:p>
    <w:p w:rsidR="00B117E4" w:rsidRDefault="00B117E4" w:rsidP="00B117E4">
      <w:pPr>
        <w:pStyle w:val="Akapitzlist"/>
        <w:numPr>
          <w:ilvl w:val="0"/>
          <w:numId w:val="2"/>
        </w:numPr>
      </w:pPr>
      <w:r>
        <w:t>Egzamin w cenie szkolenia</w:t>
      </w:r>
    </w:p>
    <w:p w:rsidR="00B117E4" w:rsidRDefault="00B117E4" w:rsidP="00B117E4">
      <w:pPr>
        <w:rPr>
          <w:b/>
        </w:rPr>
      </w:pPr>
    </w:p>
    <w:p w:rsidR="00B117E4" w:rsidRDefault="00B117E4" w:rsidP="00B117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Szkolenie ITIL Foundation - szkolenie akredytowane – ITILF - dla 2 osób</w:t>
      </w:r>
    </w:p>
    <w:p w:rsidR="00B117E4" w:rsidRPr="00B117E4" w:rsidRDefault="00B117E4" w:rsidP="00B117E4">
      <w:pPr>
        <w:ind w:firstLine="360"/>
        <w:rPr>
          <w:rFonts w:ascii="Calibri" w:hAnsi="Calibri"/>
          <w:sz w:val="22"/>
          <w:szCs w:val="22"/>
        </w:rPr>
      </w:pPr>
      <w:r>
        <w:t>Wykłady i warsztaty musza obejmować następujące zagadnienia: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Wstęp.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Zarządzanie usługami jako praktyka.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Podejście usługowe w IT.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Tworzenie wartości przez usługę.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Cykl życia usług.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Strategia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>Zarzadzanie strategiczne usługami IT.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portfelem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Zarzadzanie finansowe usługami IT.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Zarzadzanie popytem.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>Zarządzanie relacjami z biznesem.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Projektowanie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katalogiem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poziomem świadczenia usług (SLM).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>Zarządzanie dostępnością (AM).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potencjałem wykonawczym.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ciągłością świadczenia usług informatycznych.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bezpieczeństwem informacji (ISM).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dostawcami.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Przekazanie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Planowanie i wsparcie przekazania.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zmianą.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zasobami i konfiguracją usługi (SACM).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wydaniami i wdrożeniami.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Walidacja i testowanie usługi.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Ocena zmiany.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lastRenderedPageBreak/>
        <w:t xml:space="preserve">Zarządzanie wiedzą.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Eksploatacja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zdarzeniami.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incydentami.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Realizacja wniosków.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problemami.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Zarządzanie uprawnieniami dostępu.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Ustawiczne doskonalenie usług. </w:t>
      </w:r>
    </w:p>
    <w:p w:rsidR="00B117E4" w:rsidRDefault="00B117E4" w:rsidP="00B117E4">
      <w:pPr>
        <w:pStyle w:val="Akapitzlist"/>
        <w:numPr>
          <w:ilvl w:val="1"/>
          <w:numId w:val="3"/>
        </w:numPr>
      </w:pPr>
      <w:r>
        <w:t xml:space="preserve">Projektowanie mierników.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Siedmiostopniowy proces ustawicznego doskonalenia.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Centrum obsługi użytkowników (Service </w:t>
      </w:r>
      <w:proofErr w:type="spellStart"/>
      <w:r>
        <w:t>Desk</w:t>
      </w:r>
      <w:proofErr w:type="spellEnd"/>
      <w:r>
        <w:t xml:space="preserve">).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Zarządzanie wsparciem technicznym.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Zarządzanie eksploatacją systemów informatycznych.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r>
        <w:t xml:space="preserve">Zarządzanie aplikacjami. </w:t>
      </w:r>
    </w:p>
    <w:p w:rsidR="00B117E4" w:rsidRDefault="00B117E4" w:rsidP="00B117E4">
      <w:pPr>
        <w:pStyle w:val="Akapitzlist"/>
        <w:numPr>
          <w:ilvl w:val="0"/>
          <w:numId w:val="3"/>
        </w:numPr>
      </w:pPr>
      <w:proofErr w:type="spellStart"/>
      <w:r>
        <w:rPr>
          <w:lang w:val="en-US"/>
        </w:rPr>
        <w:t>Omówienie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próbnych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pytań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egzaminacyjnych</w:t>
      </w:r>
      <w:proofErr w:type="spellEnd"/>
      <w:r>
        <w:rPr>
          <w:lang w:val="en-US"/>
        </w:rPr>
        <w:t xml:space="preserve">. </w:t>
      </w:r>
    </w:p>
    <w:p w:rsidR="00B117E4" w:rsidRDefault="00B117E4" w:rsidP="00B117E4">
      <w:pPr>
        <w:pStyle w:val="Akapitzlist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Egzamin</w:t>
      </w:r>
      <w:proofErr w:type="spellEnd"/>
      <w:r>
        <w:rPr>
          <w:lang w:val="en-US"/>
        </w:rPr>
        <w:t xml:space="preserve"> ITIL® Foundation Certificate in IT Service Management w </w:t>
      </w:r>
      <w:proofErr w:type="spellStart"/>
      <w:r>
        <w:rPr>
          <w:lang w:val="en-US"/>
        </w:rPr>
        <w:t>cenie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szkolenia</w:t>
      </w:r>
      <w:proofErr w:type="spellEnd"/>
    </w:p>
    <w:p w:rsidR="00B117E4" w:rsidRDefault="00B117E4" w:rsidP="00B117E4">
      <w:pPr>
        <w:rPr>
          <w:lang w:val="en-US"/>
        </w:rPr>
      </w:pPr>
    </w:p>
    <w:p w:rsidR="00B117E4" w:rsidRDefault="00B117E4" w:rsidP="00B117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Szkolenie ITIL </w:t>
      </w:r>
      <w:proofErr w:type="spellStart"/>
      <w:r>
        <w:rPr>
          <w:b/>
          <w:sz w:val="28"/>
          <w:szCs w:val="28"/>
          <w:u w:val="single"/>
        </w:rPr>
        <w:t>Practitioner</w:t>
      </w:r>
      <w:proofErr w:type="spellEnd"/>
      <w:r>
        <w:rPr>
          <w:b/>
          <w:sz w:val="28"/>
          <w:szCs w:val="28"/>
          <w:u w:val="single"/>
        </w:rPr>
        <w:t xml:space="preserve"> - szkolenie akredytowane – ITILF - dla 2 osób</w:t>
      </w:r>
    </w:p>
    <w:p w:rsidR="00B117E4" w:rsidRPr="00B117E4" w:rsidRDefault="00B117E4" w:rsidP="00B117E4">
      <w:pPr>
        <w:ind w:firstLine="360"/>
        <w:rPr>
          <w:rFonts w:ascii="Calibri" w:hAnsi="Calibri"/>
          <w:sz w:val="22"/>
          <w:szCs w:val="22"/>
        </w:rPr>
      </w:pPr>
      <w:r>
        <w:t>Wykłady i warsztaty musza obejmować następujące zagadnienia: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>Wprowadzenie do warsztatu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Podejście CSI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Wykorzystanie studium w warsztacie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Podróż: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Wprowadzenie scenariusza studium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Podejście CSI: Nasza wizja? Gdzie jesteśmy?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Zarządzanie Zmianą Organizacyjną: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Jak wdrażać?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Jak doskonalić?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Zarządzanie potrzebą: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Podejście CSI: Gdzie chcemy dojść?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Komunikacja: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Pryncypia dobrej komunikacji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Techniki komunikacyjne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Warianty komunikacji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proofErr w:type="spellStart"/>
      <w:r>
        <w:t>Roadmap</w:t>
      </w:r>
      <w:proofErr w:type="spellEnd"/>
      <w:r>
        <w:t xml:space="preserve">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>Podejście CSI: Jak dotrzemy do celu?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Metryki i raportowanie: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Kategorie metryk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Kaskada i hierarchia mierzenia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proofErr w:type="spellStart"/>
      <w:r>
        <w:t>Assessment</w:t>
      </w:r>
      <w:proofErr w:type="spellEnd"/>
      <w:r>
        <w:t xml:space="preserve">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Sprawdzaj, kontroluj, kieruj: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Podejście CSI: Skąd wiemy, że osiągnęliśmy cel?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Utrzymanie tempa: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Podejście CSI: Jak podtrzymać rezultat?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Pryncypia Praktyka: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Definicje i praktyczna aplikacja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t xml:space="preserve">Przygotowanie do egzaminu: </w:t>
      </w:r>
    </w:p>
    <w:p w:rsidR="00B117E4" w:rsidRDefault="00B117E4" w:rsidP="00B117E4">
      <w:pPr>
        <w:pStyle w:val="Akapitzlist"/>
        <w:numPr>
          <w:ilvl w:val="1"/>
          <w:numId w:val="4"/>
        </w:numPr>
      </w:pPr>
      <w:r>
        <w:t xml:space="preserve">Egzamin próbny </w:t>
      </w:r>
    </w:p>
    <w:p w:rsidR="00B117E4" w:rsidRDefault="00B117E4" w:rsidP="00B117E4">
      <w:pPr>
        <w:pStyle w:val="Akapitzlist"/>
        <w:numPr>
          <w:ilvl w:val="0"/>
          <w:numId w:val="4"/>
        </w:numPr>
      </w:pPr>
      <w:r>
        <w:lastRenderedPageBreak/>
        <w:t xml:space="preserve"> Akredytowany egzamin ITIL® </w:t>
      </w:r>
      <w:proofErr w:type="spellStart"/>
      <w:r>
        <w:t>Practitioner</w:t>
      </w:r>
      <w:proofErr w:type="spellEnd"/>
      <w:r>
        <w:t xml:space="preserve"> w cenie szkolenia.</w:t>
      </w:r>
    </w:p>
    <w:p w:rsidR="00B117E4" w:rsidRDefault="00B117E4" w:rsidP="00B117E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17E4" w:rsidRDefault="00B117E4" w:rsidP="00B117E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Szkolenia mogą mieć charakter otwarty.</w:t>
      </w:r>
    </w:p>
    <w:p w:rsidR="00B117E4" w:rsidRPr="00B117E4" w:rsidRDefault="00B117E4" w:rsidP="00B117E4">
      <w:pPr>
        <w:rPr>
          <w:rFonts w:ascii="Calibri" w:eastAsia="Calibri" w:hAnsi="Calibri"/>
          <w:sz w:val="22"/>
          <w:szCs w:val="22"/>
          <w:lang w:eastAsia="en-US"/>
        </w:rPr>
      </w:pPr>
    </w:p>
    <w:p w:rsidR="002C498B" w:rsidRDefault="002C498B" w:rsidP="002C498B">
      <w:pPr>
        <w:tabs>
          <w:tab w:val="left" w:pos="426"/>
        </w:tabs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Wykonawca musi zapewnić:</w:t>
      </w:r>
    </w:p>
    <w:p w:rsidR="002C498B" w:rsidRDefault="002C498B" w:rsidP="002C498B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każdemu uczestnikowi materiały szkoleniowe w języku polskim w postaci podręcznika (wymagana forma papierowa) dedykowanego do każdego ze szkoleń z osobna.</w:t>
      </w:r>
    </w:p>
    <w:p w:rsidR="002C498B" w:rsidRDefault="002C498B" w:rsidP="002C498B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egzaminy certyfikujące dla każdego ze szkoleń  zostaną przeprowadzenie w języku polskim</w:t>
      </w:r>
    </w:p>
    <w:p w:rsidR="002C498B" w:rsidRDefault="002C498B" w:rsidP="002C498B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imienne zaświadczenia ukończenia akredytowanego szkolenia dla każdego uczestnika szkolenia.</w:t>
      </w:r>
    </w:p>
    <w:p w:rsidR="002C498B" w:rsidRDefault="002C498B" w:rsidP="002C498B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w każdym dniu szkolenia przerwę kawową oraz lunchu dla każdego z uczestników szkolenia.</w:t>
      </w:r>
    </w:p>
    <w:p w:rsidR="002C498B" w:rsidRDefault="002C498B" w:rsidP="002C498B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dostęp do internetowej platformy edukacyjnej wspierającej nauczanie oraz dającej możliwość komunikacji z trenerem.</w:t>
      </w:r>
    </w:p>
    <w:p w:rsidR="00AC3D2B" w:rsidRDefault="00AC3D2B">
      <w:pPr>
        <w:spacing w:line="360" w:lineRule="auto"/>
        <w:ind w:hanging="284"/>
        <w:rPr>
          <w:sz w:val="24"/>
        </w:rPr>
      </w:pPr>
      <w:bookmarkStart w:id="0" w:name="_GoBack"/>
      <w:bookmarkEnd w:id="0"/>
    </w:p>
    <w:sectPr w:rsidR="00AC3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83" w:rsidRDefault="000B7183">
      <w:r>
        <w:separator/>
      </w:r>
    </w:p>
  </w:endnote>
  <w:endnote w:type="continuationSeparator" w:id="0">
    <w:p w:rsidR="000B7183" w:rsidRDefault="000B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2B" w:rsidRDefault="002A7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3D2B" w:rsidRDefault="00AC3D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2B" w:rsidRDefault="00AC3D2B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AC3D2B" w:rsidRDefault="00AC3D2B">
    <w:pPr>
      <w:pStyle w:val="Stopka"/>
      <w:tabs>
        <w:tab w:val="clear" w:pos="4536"/>
      </w:tabs>
      <w:jc w:val="center"/>
    </w:pPr>
  </w:p>
  <w:p w:rsidR="00AC3D2B" w:rsidRDefault="002A7692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2C498B">
      <w:rPr>
        <w:rStyle w:val="Numerstrony"/>
        <w:rFonts w:ascii="Arial" w:hAnsi="Arial"/>
        <w:noProof/>
      </w:rPr>
      <w:t>4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2C498B">
      <w:rPr>
        <w:rStyle w:val="Numerstrony"/>
        <w:rFonts w:ascii="Arial" w:hAnsi="Arial"/>
        <w:noProof/>
      </w:rPr>
      <w:t>4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2B" w:rsidRDefault="00AC3D2B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AC3D2B" w:rsidRDefault="00AC3D2B">
    <w:pPr>
      <w:pStyle w:val="Stopka"/>
      <w:tabs>
        <w:tab w:val="clear" w:pos="4536"/>
      </w:tabs>
      <w:jc w:val="center"/>
    </w:pPr>
  </w:p>
  <w:p w:rsidR="00AC3D2B" w:rsidRDefault="002A7692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24A9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83" w:rsidRDefault="000B7183">
      <w:r>
        <w:separator/>
      </w:r>
    </w:p>
  </w:footnote>
  <w:footnote w:type="continuationSeparator" w:id="0">
    <w:p w:rsidR="000B7183" w:rsidRDefault="000B7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692" w:rsidRDefault="002A76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692" w:rsidRDefault="002A76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2B" w:rsidRDefault="00AC3D2B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13F"/>
    <w:multiLevelType w:val="hybridMultilevel"/>
    <w:tmpl w:val="7C985EE8"/>
    <w:lvl w:ilvl="0" w:tplc="582AD108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B0194"/>
    <w:multiLevelType w:val="hybridMultilevel"/>
    <w:tmpl w:val="7C985EE8"/>
    <w:lvl w:ilvl="0" w:tplc="582AD108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14EA8"/>
    <w:multiLevelType w:val="hybridMultilevel"/>
    <w:tmpl w:val="78142072"/>
    <w:lvl w:ilvl="0" w:tplc="582AD108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058538F"/>
    <w:multiLevelType w:val="hybridMultilevel"/>
    <w:tmpl w:val="7C985EE8"/>
    <w:lvl w:ilvl="0" w:tplc="582AD108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99"/>
    <w:rsid w:val="00017948"/>
    <w:rsid w:val="000B7183"/>
    <w:rsid w:val="00224A99"/>
    <w:rsid w:val="002A7692"/>
    <w:rsid w:val="002C498B"/>
    <w:rsid w:val="00351993"/>
    <w:rsid w:val="007320E9"/>
    <w:rsid w:val="00AC3D2B"/>
    <w:rsid w:val="00B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8039E-828F-442F-9EBA-2C442E0D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semiHidden/>
    <w:pPr>
      <w:widowControl w:val="0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B117E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Katarzyna Kaczorowska</cp:lastModifiedBy>
  <cp:revision>3</cp:revision>
  <cp:lastPrinted>2000-12-12T16:01:00Z</cp:lastPrinted>
  <dcterms:created xsi:type="dcterms:W3CDTF">2019-04-12T10:04:00Z</dcterms:created>
  <dcterms:modified xsi:type="dcterms:W3CDTF">2019-04-24T08:51:00Z</dcterms:modified>
</cp:coreProperties>
</file>